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665F" w14:textId="77777777" w:rsidR="00EC6FE5" w:rsidRDefault="00EC6FE5" w:rsidP="00EC6FE5">
      <w:pPr>
        <w:pStyle w:val="Header"/>
        <w:jc w:val="center"/>
      </w:pPr>
      <w:r>
        <w:rPr>
          <w:noProof/>
        </w:rPr>
        <w:drawing>
          <wp:inline distT="0" distB="0" distL="0" distR="0" wp14:anchorId="25CDD2EB" wp14:editId="64215729">
            <wp:extent cx="1714500" cy="857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214" cy="858107"/>
                    </a:xfrm>
                    <a:prstGeom prst="rect">
                      <a:avLst/>
                    </a:prstGeom>
                  </pic:spPr>
                </pic:pic>
              </a:graphicData>
            </a:graphic>
          </wp:inline>
        </w:drawing>
      </w:r>
    </w:p>
    <w:p w14:paraId="62C90ED8" w14:textId="77777777" w:rsidR="00EC6FE5" w:rsidRDefault="00EC6FE5" w:rsidP="00EC6FE5">
      <w:pPr>
        <w:jc w:val="center"/>
        <w:rPr>
          <w:rFonts w:asciiTheme="minorHAnsi" w:hAnsiTheme="minorHAnsi" w:cstheme="minorHAnsi"/>
          <w:b/>
          <w:sz w:val="28"/>
          <w:szCs w:val="28"/>
        </w:rPr>
      </w:pPr>
      <w:r w:rsidRPr="0013276F">
        <w:rPr>
          <w:rFonts w:asciiTheme="minorHAnsi" w:hAnsiTheme="minorHAnsi" w:cstheme="minorHAnsi"/>
          <w:b/>
          <w:sz w:val="28"/>
          <w:szCs w:val="28"/>
        </w:rPr>
        <w:t>Autumn Conference 2021</w:t>
      </w:r>
    </w:p>
    <w:p w14:paraId="0172F95E" w14:textId="564B677C" w:rsidR="00EC6FE5" w:rsidRDefault="00EC6FE5" w:rsidP="00EC6FE5">
      <w:pPr>
        <w:jc w:val="center"/>
        <w:rPr>
          <w:rFonts w:asciiTheme="minorHAnsi" w:hAnsiTheme="minorHAnsi" w:cstheme="minorHAnsi"/>
          <w:b/>
          <w:sz w:val="40"/>
          <w:szCs w:val="40"/>
        </w:rPr>
      </w:pPr>
      <w:r>
        <w:rPr>
          <w:rFonts w:asciiTheme="minorHAnsi" w:hAnsiTheme="minorHAnsi" w:cstheme="minorHAnsi"/>
          <w:b/>
          <w:sz w:val="28"/>
          <w:szCs w:val="28"/>
        </w:rPr>
        <w:t>18 &amp; 19 November, Bath</w:t>
      </w:r>
    </w:p>
    <w:p w14:paraId="37ED6787" w14:textId="77777777" w:rsidR="00EC6FE5" w:rsidRDefault="00EC6FE5" w:rsidP="00F356BA">
      <w:pPr>
        <w:jc w:val="center"/>
        <w:rPr>
          <w:rFonts w:asciiTheme="minorHAnsi" w:hAnsiTheme="minorHAnsi" w:cstheme="minorHAnsi"/>
          <w:b/>
          <w:sz w:val="40"/>
          <w:szCs w:val="40"/>
        </w:rPr>
      </w:pPr>
    </w:p>
    <w:p w14:paraId="7F958856" w14:textId="32D5320A" w:rsidR="00F356BA" w:rsidRPr="00EC6FE5" w:rsidRDefault="009B179A" w:rsidP="00F356BA">
      <w:pPr>
        <w:jc w:val="center"/>
        <w:rPr>
          <w:rFonts w:asciiTheme="minorHAnsi" w:hAnsiTheme="minorHAnsi" w:cstheme="minorHAnsi"/>
          <w:b/>
          <w:sz w:val="36"/>
          <w:szCs w:val="36"/>
        </w:rPr>
      </w:pPr>
      <w:r w:rsidRPr="00EC6FE5">
        <w:rPr>
          <w:rFonts w:asciiTheme="minorHAnsi" w:hAnsiTheme="minorHAnsi" w:cstheme="minorHAnsi"/>
          <w:b/>
          <w:sz w:val="36"/>
          <w:szCs w:val="36"/>
        </w:rPr>
        <w:t xml:space="preserve">Climate, recovery and renewal – </w:t>
      </w:r>
      <w:r w:rsidR="002E217A" w:rsidRPr="00EC6FE5">
        <w:rPr>
          <w:rFonts w:asciiTheme="minorHAnsi" w:hAnsiTheme="minorHAnsi" w:cstheme="minorHAnsi"/>
          <w:b/>
          <w:sz w:val="36"/>
          <w:szCs w:val="36"/>
        </w:rPr>
        <w:br/>
      </w:r>
      <w:r w:rsidRPr="00EC6FE5">
        <w:rPr>
          <w:rFonts w:asciiTheme="minorHAnsi" w:hAnsiTheme="minorHAnsi" w:cstheme="minorHAnsi"/>
          <w:b/>
          <w:sz w:val="36"/>
          <w:szCs w:val="36"/>
        </w:rPr>
        <w:t xml:space="preserve">looking ahead to a decade of action </w:t>
      </w:r>
    </w:p>
    <w:p w14:paraId="19A1B358" w14:textId="56018223" w:rsidR="000F3CB3" w:rsidRDefault="000F3CB3" w:rsidP="00F356BA">
      <w:pPr>
        <w:rPr>
          <w:rFonts w:asciiTheme="minorHAnsi" w:hAnsiTheme="minorHAnsi" w:cstheme="minorHAnsi"/>
        </w:rPr>
      </w:pPr>
    </w:p>
    <w:p w14:paraId="68A1A7D8" w14:textId="77777777" w:rsidR="00B76C22" w:rsidRPr="00BA7480" w:rsidRDefault="00B76C22" w:rsidP="00B76C22">
      <w:pPr>
        <w:spacing w:after="120"/>
        <w:rPr>
          <w:rFonts w:asciiTheme="minorHAnsi" w:hAnsiTheme="minorHAnsi" w:cstheme="minorHAnsi"/>
        </w:rPr>
      </w:pPr>
      <w:r w:rsidRPr="00BA7480">
        <w:rPr>
          <w:rFonts w:asciiTheme="minorHAnsi" w:hAnsiTheme="minorHAnsi" w:cstheme="minorHAnsi"/>
        </w:rPr>
        <w:t xml:space="preserve">As we emerge from the hardest eighteen months most of us can remember, we look up to find even bigger challenges ahead of us. Recovery and climate change will dominate our thinking and determine the future of place for years ahead. </w:t>
      </w:r>
    </w:p>
    <w:p w14:paraId="1CB0F60B" w14:textId="77777777" w:rsidR="00B76C22" w:rsidRPr="00BA7480" w:rsidRDefault="00B76C22" w:rsidP="00B76C22">
      <w:pPr>
        <w:spacing w:after="120"/>
        <w:rPr>
          <w:rFonts w:asciiTheme="minorHAnsi" w:hAnsiTheme="minorHAnsi" w:cstheme="minorHAnsi"/>
        </w:rPr>
      </w:pPr>
      <w:r w:rsidRPr="00BA7480">
        <w:rPr>
          <w:rFonts w:asciiTheme="minorHAnsi" w:hAnsiTheme="minorHAnsi" w:cstheme="minorHAnsi"/>
        </w:rPr>
        <w:t>As we all know too well, the key to unlocking both of these is transformative and longer-term funding, but we also need to collaborate more extensively, more meaningfully and more effectively if we are to meet these challenges. Local authorities provide local leadership and understand what their places need, but they cannot succeed alone, which is why ADEPT’s focus for this year is the three Cs – collaboration, climate and Covid recovery.</w:t>
      </w:r>
    </w:p>
    <w:p w14:paraId="4BDBBF0A" w14:textId="77777777" w:rsidR="00B76C22" w:rsidRPr="00BA7480" w:rsidRDefault="00B76C22" w:rsidP="00B76C22">
      <w:pPr>
        <w:spacing w:after="120"/>
        <w:rPr>
          <w:rFonts w:asciiTheme="minorHAnsi" w:hAnsiTheme="minorHAnsi" w:cstheme="minorHAnsi"/>
        </w:rPr>
      </w:pPr>
      <w:r w:rsidRPr="00BA7480">
        <w:rPr>
          <w:rFonts w:asciiTheme="minorHAnsi" w:hAnsiTheme="minorHAnsi" w:cstheme="minorHAnsi"/>
        </w:rPr>
        <w:t xml:space="preserve">The ADEPT Autumn Conference 2021 will give us time to focus on these complex and interrelated issues and importantly, on the opportunities they present. Place directors are not alone in wanting to see a recovery that is clean, green and inclusive. Our communities, partners and sector colleagues share many of our priorities and will be vital collaborators in delivering real change and innovation. </w:t>
      </w:r>
    </w:p>
    <w:p w14:paraId="483CC191" w14:textId="77777777" w:rsidR="00B76C22" w:rsidRPr="00BA7480" w:rsidRDefault="00B76C22" w:rsidP="00B76C22">
      <w:pPr>
        <w:spacing w:after="120"/>
        <w:rPr>
          <w:rFonts w:asciiTheme="minorHAnsi" w:hAnsiTheme="minorHAnsi" w:cstheme="minorHAnsi"/>
        </w:rPr>
      </w:pPr>
      <w:r w:rsidRPr="00BA7480">
        <w:rPr>
          <w:rFonts w:asciiTheme="minorHAnsi" w:hAnsiTheme="minorHAnsi" w:cstheme="minorHAnsi"/>
        </w:rPr>
        <w:t xml:space="preserve">The political and economic shifts that began with the Referendum are still playing out, with many commentators identifying an ongoing realignment of national politics, as well as our ongoing relationship with the EU. May’s local elections saw a strengthening of the Conservatives’ influence in local government, but across the country the picture is mixed. Covid-19 has affected every area of councils’ services, business and finances and cost billions of pounds nationally, likely dashing hopes for realistic funding allocations when the Comprehensive Spending Review is eventually announced. The potential impacts of this highly political environment are particularly significant for local government - the Government is committed to levelling up, but to succeed, we need real recognition that our places are all different. </w:t>
      </w:r>
    </w:p>
    <w:p w14:paraId="5DDAB6D5" w14:textId="77777777" w:rsidR="00B76C22" w:rsidRPr="00BA7480" w:rsidRDefault="00B76C22" w:rsidP="00B76C22">
      <w:pPr>
        <w:spacing w:after="120"/>
        <w:rPr>
          <w:rFonts w:asciiTheme="minorHAnsi" w:hAnsiTheme="minorHAnsi" w:cstheme="minorHAnsi"/>
        </w:rPr>
      </w:pPr>
      <w:r w:rsidRPr="00BA7480">
        <w:rPr>
          <w:rFonts w:asciiTheme="minorHAnsi" w:hAnsiTheme="minorHAnsi" w:cstheme="minorHAnsi"/>
        </w:rPr>
        <w:t>Covid-19 has presented opportunities as well as placing considerable strain on business and communities. Changes in working practices present new possibilities as well as threats to high streets and town centres across the country. People have become more connected with their local places. The increases in walking and cycling, and subsequent improvements in air quality and noise due to reduced traffic has given people a glimpse of an alternative future. The pandemic has made us all look more closely at the relationships between the environment, physical and mental health and wellbeing, social deprivation and economic growth. Place services sit firmly in the intersection between them all.</w:t>
      </w:r>
    </w:p>
    <w:p w14:paraId="2AA4FD72" w14:textId="77777777" w:rsidR="00B76C22" w:rsidRPr="00BA7480" w:rsidRDefault="00B76C22" w:rsidP="00B76C22">
      <w:pPr>
        <w:spacing w:after="120"/>
        <w:rPr>
          <w:rFonts w:asciiTheme="minorHAnsi" w:hAnsiTheme="minorHAnsi" w:cstheme="minorHAnsi"/>
        </w:rPr>
      </w:pPr>
      <w:r w:rsidRPr="00BA7480">
        <w:rPr>
          <w:rFonts w:asciiTheme="minorHAnsi" w:hAnsiTheme="minorHAnsi" w:cstheme="minorHAnsi"/>
        </w:rPr>
        <w:t xml:space="preserve">Place directors and their strategic partners have a key role in driving and supporting places to recover and renew from the pandemic. The Government has started to paint a picture of the </w:t>
      </w:r>
      <w:r w:rsidRPr="00BA7480">
        <w:rPr>
          <w:rFonts w:asciiTheme="minorHAnsi" w:hAnsiTheme="minorHAnsi" w:cstheme="minorHAnsi"/>
        </w:rPr>
        <w:lastRenderedPageBreak/>
        <w:t xml:space="preserve">future with a new Cabinet Office Levelling Up Unit and promised White Paper, a review of LEPs, planning and waste reforms, a new transport decarbonisation plan and royal ascent of the much-delayed Environment Bill. It has set the world’s most ambitious climate change target to reduce emissions by 78% by 2035 compared to 1990 levels. It feels like this is a once in a generation opportunity to re-set the world we live in – to build back better and greener - and place directors will be at the forefront of this work. </w:t>
      </w:r>
    </w:p>
    <w:p w14:paraId="169BBFC1" w14:textId="77777777" w:rsidR="00B76C22" w:rsidRPr="00BA7480" w:rsidRDefault="00B76C22" w:rsidP="00B76C22">
      <w:pPr>
        <w:spacing w:after="120"/>
        <w:rPr>
          <w:rFonts w:asciiTheme="minorHAnsi" w:hAnsiTheme="minorHAnsi" w:cstheme="minorHAnsi"/>
        </w:rPr>
      </w:pPr>
      <w:r w:rsidRPr="00BA7480">
        <w:rPr>
          <w:rFonts w:asciiTheme="minorHAnsi" w:hAnsiTheme="minorHAnsi" w:cstheme="minorHAnsi"/>
        </w:rPr>
        <w:t>It’s never been busier in the public sector and the opportunities to deliver real change in areas of responsibility covered by ADEPT members have never been greater. We believe that we are embarking on a decade of action as we embark on the new approaches, new partnerships and new delivery models we need to meet the challenges ahead.</w:t>
      </w:r>
    </w:p>
    <w:p w14:paraId="70181192" w14:textId="77777777" w:rsidR="00B76C22" w:rsidRPr="00BA7480" w:rsidRDefault="00B76C22" w:rsidP="00B76C22">
      <w:pPr>
        <w:spacing w:after="120"/>
        <w:rPr>
          <w:rFonts w:asciiTheme="minorHAnsi" w:hAnsiTheme="minorHAnsi" w:cstheme="minorHAnsi"/>
        </w:rPr>
      </w:pPr>
      <w:r w:rsidRPr="00BA7480">
        <w:rPr>
          <w:rFonts w:asciiTheme="minorHAnsi" w:hAnsiTheme="minorHAnsi" w:cstheme="minorHAnsi"/>
        </w:rPr>
        <w:t xml:space="preserve">The ADEPT Autumn Conference provides the time and space for reflection and sharing of experiences as well as the opportunity to listen to exciting speakers with fresh ideas for shaping the future.  </w:t>
      </w:r>
    </w:p>
    <w:p w14:paraId="666712A9" w14:textId="77777777" w:rsidR="00B76C22" w:rsidRPr="00BA7480" w:rsidRDefault="00B76C22" w:rsidP="00B76C22">
      <w:pPr>
        <w:spacing w:after="120"/>
        <w:rPr>
          <w:rFonts w:asciiTheme="minorHAnsi" w:hAnsiTheme="minorHAnsi" w:cstheme="minorHAnsi"/>
        </w:rPr>
      </w:pPr>
      <w:r w:rsidRPr="00BA7480">
        <w:rPr>
          <w:rFonts w:asciiTheme="minorHAnsi" w:hAnsiTheme="minorHAnsi" w:cstheme="minorHAnsi"/>
        </w:rPr>
        <w:t>The three themes underpinning the conference – tackling climate change (reducing emissions and building resilience), meeting the funding challenge and doing this as we support the country’s recovery from the pandemic – will be reflected in the plenary and workshop sessions.</w:t>
      </w:r>
    </w:p>
    <w:p w14:paraId="7935AAD6" w14:textId="2A0AA0E7" w:rsidR="00FA35B8" w:rsidRDefault="00FA35B8" w:rsidP="00F356BA">
      <w:pPr>
        <w:rPr>
          <w:rFonts w:asciiTheme="minorHAnsi" w:hAnsiTheme="minorHAnsi" w:cstheme="minorHAnsi"/>
        </w:rPr>
      </w:pPr>
    </w:p>
    <w:p w14:paraId="74CB7643" w14:textId="3C84D8F5" w:rsidR="008033E2" w:rsidRDefault="008033E2" w:rsidP="00F356BA">
      <w:pPr>
        <w:rPr>
          <w:rFonts w:asciiTheme="minorHAnsi" w:hAnsiTheme="minorHAnsi" w:cstheme="minorHAnsi"/>
        </w:rPr>
      </w:pPr>
    </w:p>
    <w:p w14:paraId="4F840924" w14:textId="175F97A0" w:rsidR="008033E2" w:rsidRDefault="008033E2" w:rsidP="00F356BA">
      <w:pPr>
        <w:rPr>
          <w:rFonts w:asciiTheme="minorHAnsi" w:hAnsiTheme="minorHAnsi" w:cstheme="minorHAnsi"/>
        </w:rPr>
      </w:pPr>
    </w:p>
    <w:p w14:paraId="49489E08" w14:textId="01E368A2" w:rsidR="008033E2" w:rsidRDefault="008033E2" w:rsidP="00F356BA">
      <w:pPr>
        <w:rPr>
          <w:rFonts w:asciiTheme="minorHAnsi" w:hAnsiTheme="minorHAnsi" w:cstheme="minorHAnsi"/>
        </w:rPr>
      </w:pPr>
    </w:p>
    <w:p w14:paraId="0C31CC85" w14:textId="6D7FD099" w:rsidR="008033E2" w:rsidRDefault="008033E2" w:rsidP="00F356BA">
      <w:pPr>
        <w:rPr>
          <w:rFonts w:asciiTheme="minorHAnsi" w:hAnsiTheme="minorHAnsi" w:cstheme="minorHAnsi"/>
        </w:rPr>
      </w:pPr>
    </w:p>
    <w:p w14:paraId="5B727CF3" w14:textId="52305F40" w:rsidR="008033E2" w:rsidRDefault="008033E2" w:rsidP="00F356BA">
      <w:pPr>
        <w:rPr>
          <w:rFonts w:asciiTheme="minorHAnsi" w:hAnsiTheme="minorHAnsi" w:cstheme="minorHAnsi"/>
        </w:rPr>
      </w:pPr>
    </w:p>
    <w:p w14:paraId="24C30673" w14:textId="68DB2857" w:rsidR="008033E2" w:rsidRDefault="008033E2" w:rsidP="00F356BA">
      <w:pPr>
        <w:rPr>
          <w:rFonts w:asciiTheme="minorHAnsi" w:hAnsiTheme="minorHAnsi" w:cstheme="minorHAnsi"/>
        </w:rPr>
      </w:pPr>
    </w:p>
    <w:p w14:paraId="3AA78525" w14:textId="47ABB9BA" w:rsidR="008033E2" w:rsidRDefault="008033E2" w:rsidP="00F356BA">
      <w:pPr>
        <w:rPr>
          <w:rFonts w:asciiTheme="minorHAnsi" w:hAnsiTheme="minorHAnsi" w:cstheme="minorHAnsi"/>
        </w:rPr>
      </w:pPr>
    </w:p>
    <w:p w14:paraId="2200F3E2" w14:textId="1998DA61" w:rsidR="008033E2" w:rsidRDefault="008033E2" w:rsidP="00F356BA">
      <w:pPr>
        <w:rPr>
          <w:rFonts w:asciiTheme="minorHAnsi" w:hAnsiTheme="minorHAnsi" w:cstheme="minorHAnsi"/>
        </w:rPr>
      </w:pPr>
    </w:p>
    <w:p w14:paraId="17FE7456" w14:textId="77777777" w:rsidR="008033E2" w:rsidRDefault="008033E2" w:rsidP="00F356BA">
      <w:pPr>
        <w:rPr>
          <w:rFonts w:asciiTheme="minorHAnsi" w:hAnsiTheme="minorHAnsi" w:cstheme="minorHAnsi"/>
        </w:rPr>
      </w:pPr>
    </w:p>
    <w:p w14:paraId="0131ECC2" w14:textId="17C1CA75" w:rsidR="00793276" w:rsidRPr="00BA7480" w:rsidRDefault="008033E2" w:rsidP="00793276">
      <w:pPr>
        <w:spacing w:after="120"/>
        <w:jc w:val="center"/>
        <w:rPr>
          <w:rFonts w:asciiTheme="minorHAnsi" w:hAnsiTheme="minorHAnsi" w:cstheme="minorHAnsi"/>
          <w:b/>
          <w:bCs/>
          <w:sz w:val="28"/>
          <w:szCs w:val="28"/>
        </w:rPr>
      </w:pPr>
      <w:r>
        <w:rPr>
          <w:rFonts w:asciiTheme="minorHAnsi" w:hAnsiTheme="minorHAnsi" w:cstheme="minorHAnsi"/>
          <w:b/>
          <w:bCs/>
          <w:sz w:val="28"/>
          <w:szCs w:val="28"/>
        </w:rPr>
        <w:br w:type="column"/>
      </w:r>
      <w:r w:rsidR="00793276" w:rsidRPr="00BA7480">
        <w:rPr>
          <w:rFonts w:asciiTheme="minorHAnsi" w:hAnsiTheme="minorHAnsi" w:cstheme="minorHAnsi"/>
          <w:b/>
          <w:bCs/>
          <w:sz w:val="28"/>
          <w:szCs w:val="28"/>
        </w:rPr>
        <w:lastRenderedPageBreak/>
        <w:t>Conference programme (subject to change)</w:t>
      </w:r>
    </w:p>
    <w:p w14:paraId="50454249" w14:textId="77777777" w:rsidR="00EC6FE5" w:rsidRPr="00A86FEA" w:rsidRDefault="00EC6FE5" w:rsidP="00793276">
      <w:pPr>
        <w:jc w:val="center"/>
        <w:rPr>
          <w:rFonts w:asciiTheme="minorHAnsi" w:hAnsiTheme="minorHAnsi" w:cstheme="minorHAnsi"/>
          <w:i/>
          <w:iCs/>
        </w:rPr>
      </w:pPr>
    </w:p>
    <w:tbl>
      <w:tblPr>
        <w:tblW w:w="9356" w:type="dxa"/>
        <w:tblInd w:w="-459" w:type="dxa"/>
        <w:tblCellMar>
          <w:left w:w="0" w:type="dxa"/>
          <w:right w:w="0" w:type="dxa"/>
        </w:tblCellMar>
        <w:tblLook w:val="04A0" w:firstRow="1" w:lastRow="0" w:firstColumn="1" w:lastColumn="0" w:noHBand="0" w:noVBand="1"/>
      </w:tblPr>
      <w:tblGrid>
        <w:gridCol w:w="1779"/>
        <w:gridCol w:w="7577"/>
      </w:tblGrid>
      <w:tr w:rsidR="00C11582" w:rsidRPr="0013276F" w14:paraId="48989FE2" w14:textId="77777777" w:rsidTr="003E6FD5">
        <w:trPr>
          <w:trHeight w:val="397"/>
        </w:trPr>
        <w:tc>
          <w:tcPr>
            <w:tcW w:w="9356"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778BC885" w14:textId="3DFC8D53" w:rsidR="00FC12D9" w:rsidRPr="00251688" w:rsidRDefault="00B92B8B" w:rsidP="00C11582">
            <w:pPr>
              <w:spacing w:after="120"/>
              <w:ind w:right="3178"/>
              <w:rPr>
                <w:rFonts w:asciiTheme="minorHAnsi" w:eastAsia="Calibri" w:hAnsiTheme="minorHAnsi" w:cstheme="minorHAnsi"/>
                <w:b/>
                <w:bCs/>
                <w:sz w:val="28"/>
                <w:szCs w:val="28"/>
              </w:rPr>
            </w:pPr>
            <w:r w:rsidRPr="00251688">
              <w:rPr>
                <w:rFonts w:asciiTheme="minorHAnsi" w:hAnsiTheme="minorHAnsi" w:cstheme="minorHAnsi"/>
                <w:sz w:val="28"/>
                <w:szCs w:val="28"/>
              </w:rPr>
              <w:br w:type="column"/>
            </w:r>
            <w:r w:rsidR="00F406D5" w:rsidRPr="00251688">
              <w:rPr>
                <w:rFonts w:asciiTheme="minorHAnsi" w:hAnsiTheme="minorHAnsi" w:cstheme="minorHAnsi"/>
                <w:sz w:val="28"/>
                <w:szCs w:val="28"/>
              </w:rPr>
              <w:br w:type="column"/>
            </w:r>
            <w:r w:rsidR="00C11582" w:rsidRPr="00251688">
              <w:rPr>
                <w:rFonts w:asciiTheme="minorHAnsi" w:hAnsiTheme="minorHAnsi" w:cstheme="minorHAnsi"/>
                <w:sz w:val="28"/>
                <w:szCs w:val="28"/>
              </w:rPr>
              <w:br w:type="column"/>
            </w:r>
            <w:r w:rsidR="00C11582" w:rsidRPr="00251688">
              <w:rPr>
                <w:rFonts w:asciiTheme="minorHAnsi" w:eastAsia="Calibri" w:hAnsiTheme="minorHAnsi" w:cstheme="minorHAnsi"/>
                <w:b/>
                <w:bCs/>
                <w:sz w:val="28"/>
                <w:szCs w:val="28"/>
              </w:rPr>
              <w:t xml:space="preserve">DAY ONE </w:t>
            </w:r>
            <w:r w:rsidR="003E6FD5" w:rsidRPr="00251688">
              <w:rPr>
                <w:rFonts w:asciiTheme="minorHAnsi" w:eastAsia="Calibri" w:hAnsiTheme="minorHAnsi" w:cstheme="minorHAnsi"/>
                <w:b/>
                <w:bCs/>
                <w:sz w:val="28"/>
                <w:szCs w:val="28"/>
              </w:rPr>
              <w:t xml:space="preserve">– THURSDAY </w:t>
            </w:r>
            <w:r w:rsidR="009B179A" w:rsidRPr="00251688">
              <w:rPr>
                <w:rFonts w:asciiTheme="minorHAnsi" w:eastAsia="Calibri" w:hAnsiTheme="minorHAnsi" w:cstheme="minorHAnsi"/>
                <w:b/>
                <w:bCs/>
                <w:sz w:val="28"/>
                <w:szCs w:val="28"/>
              </w:rPr>
              <w:t>18</w:t>
            </w:r>
            <w:r w:rsidR="009B179A" w:rsidRPr="00251688">
              <w:rPr>
                <w:rFonts w:asciiTheme="minorHAnsi" w:eastAsia="Calibri" w:hAnsiTheme="minorHAnsi" w:cstheme="minorHAnsi"/>
                <w:b/>
                <w:bCs/>
                <w:sz w:val="28"/>
                <w:szCs w:val="28"/>
                <w:vertAlign w:val="superscript"/>
              </w:rPr>
              <w:t>th</w:t>
            </w:r>
            <w:r w:rsidR="009B179A" w:rsidRPr="00251688">
              <w:rPr>
                <w:rFonts w:asciiTheme="minorHAnsi" w:eastAsia="Calibri" w:hAnsiTheme="minorHAnsi" w:cstheme="minorHAnsi"/>
                <w:b/>
                <w:bCs/>
                <w:sz w:val="28"/>
                <w:szCs w:val="28"/>
              </w:rPr>
              <w:t xml:space="preserve"> </w:t>
            </w:r>
            <w:r w:rsidR="003E6FD5" w:rsidRPr="00251688">
              <w:rPr>
                <w:rFonts w:asciiTheme="minorHAnsi" w:eastAsia="Calibri" w:hAnsiTheme="minorHAnsi" w:cstheme="minorHAnsi"/>
                <w:b/>
                <w:bCs/>
                <w:sz w:val="28"/>
                <w:szCs w:val="28"/>
              </w:rPr>
              <w:t>NOVEMBER</w:t>
            </w:r>
          </w:p>
        </w:tc>
      </w:tr>
      <w:tr w:rsidR="00C11582" w:rsidRPr="0013276F" w14:paraId="05409E8B" w14:textId="77777777" w:rsidTr="007D1D67">
        <w:trPr>
          <w:trHeight w:val="397"/>
        </w:trPr>
        <w:tc>
          <w:tcPr>
            <w:tcW w:w="17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1FDD68" w14:textId="3B8FC65D" w:rsidR="00C11582" w:rsidRPr="0013276F" w:rsidRDefault="00C11582" w:rsidP="00C11582">
            <w:pPr>
              <w:spacing w:after="120"/>
              <w:jc w:val="center"/>
              <w:rPr>
                <w:rFonts w:asciiTheme="minorHAnsi" w:eastAsia="Calibri" w:hAnsiTheme="minorHAnsi" w:cstheme="minorHAnsi"/>
              </w:rPr>
            </w:pPr>
            <w:r w:rsidRPr="0013276F">
              <w:rPr>
                <w:rFonts w:asciiTheme="minorHAnsi" w:eastAsia="Calibri" w:hAnsiTheme="minorHAnsi" w:cstheme="minorHAnsi"/>
              </w:rPr>
              <w:t>09:</w:t>
            </w:r>
            <w:r w:rsidR="00967686" w:rsidRPr="0013276F">
              <w:rPr>
                <w:rFonts w:asciiTheme="minorHAnsi" w:eastAsia="Calibri" w:hAnsiTheme="minorHAnsi" w:cstheme="minorHAnsi"/>
              </w:rPr>
              <w:t>00</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DA571" w14:textId="72851312" w:rsidR="00C11582" w:rsidRPr="0013276F" w:rsidRDefault="00C11582" w:rsidP="00C11582">
            <w:pPr>
              <w:spacing w:after="120"/>
              <w:rPr>
                <w:rFonts w:asciiTheme="minorHAnsi" w:eastAsia="Calibri" w:hAnsiTheme="minorHAnsi" w:cstheme="minorHAnsi"/>
              </w:rPr>
            </w:pPr>
            <w:r w:rsidRPr="0013276F">
              <w:rPr>
                <w:rFonts w:asciiTheme="minorHAnsi" w:eastAsia="Calibri" w:hAnsiTheme="minorHAnsi" w:cstheme="minorHAnsi"/>
                <w:b/>
                <w:bCs/>
              </w:rPr>
              <w:t xml:space="preserve">Welcome &amp; </w:t>
            </w:r>
            <w:r w:rsidR="005355F9" w:rsidRPr="0013276F">
              <w:rPr>
                <w:rFonts w:asciiTheme="minorHAnsi" w:eastAsia="Calibri" w:hAnsiTheme="minorHAnsi" w:cstheme="minorHAnsi"/>
                <w:b/>
                <w:bCs/>
              </w:rPr>
              <w:t>i</w:t>
            </w:r>
            <w:r w:rsidRPr="0013276F">
              <w:rPr>
                <w:rFonts w:asciiTheme="minorHAnsi" w:eastAsia="Calibri" w:hAnsiTheme="minorHAnsi" w:cstheme="minorHAnsi"/>
                <w:b/>
                <w:bCs/>
              </w:rPr>
              <w:t>ntroduction</w:t>
            </w:r>
            <w:r w:rsidRPr="0013276F">
              <w:rPr>
                <w:rFonts w:asciiTheme="minorHAnsi" w:eastAsia="Calibri" w:hAnsiTheme="minorHAnsi" w:cstheme="minorHAnsi"/>
              </w:rPr>
              <w:br/>
            </w:r>
            <w:r w:rsidR="009B179A" w:rsidRPr="0013276F">
              <w:rPr>
                <w:rFonts w:asciiTheme="minorHAnsi" w:eastAsia="Calibri" w:hAnsiTheme="minorHAnsi" w:cstheme="minorHAnsi"/>
              </w:rPr>
              <w:t xml:space="preserve">Paula Hewitt </w:t>
            </w:r>
            <w:r w:rsidR="00231781" w:rsidRPr="0013276F">
              <w:rPr>
                <w:rFonts w:asciiTheme="minorHAnsi" w:eastAsia="Calibri" w:hAnsiTheme="minorHAnsi" w:cstheme="minorHAnsi"/>
              </w:rPr>
              <w:t xml:space="preserve">– ADEPT President / </w:t>
            </w:r>
            <w:r w:rsidR="009B179A" w:rsidRPr="0013276F">
              <w:rPr>
                <w:rFonts w:asciiTheme="minorHAnsi" w:eastAsia="Calibri" w:hAnsiTheme="minorHAnsi" w:cstheme="minorHAnsi"/>
              </w:rPr>
              <w:t xml:space="preserve">Somerset County </w:t>
            </w:r>
            <w:r w:rsidRPr="0013276F">
              <w:rPr>
                <w:rFonts w:asciiTheme="minorHAnsi" w:eastAsia="Calibri" w:hAnsiTheme="minorHAnsi" w:cstheme="minorHAnsi"/>
              </w:rPr>
              <w:t>Council</w:t>
            </w:r>
          </w:p>
        </w:tc>
      </w:tr>
      <w:tr w:rsidR="00C11582" w:rsidRPr="0013276F" w14:paraId="34C8A30B" w14:textId="77777777" w:rsidTr="007D1D67">
        <w:trPr>
          <w:trHeight w:val="397"/>
        </w:trPr>
        <w:tc>
          <w:tcPr>
            <w:tcW w:w="17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0F00B5" w14:textId="35D08259" w:rsidR="00C11582" w:rsidRPr="0013276F" w:rsidRDefault="00C11582" w:rsidP="00C11582">
            <w:pPr>
              <w:spacing w:after="120"/>
              <w:jc w:val="center"/>
              <w:rPr>
                <w:rFonts w:asciiTheme="minorHAnsi" w:eastAsia="Calibri" w:hAnsiTheme="minorHAnsi" w:cstheme="minorHAnsi"/>
              </w:rPr>
            </w:pPr>
            <w:r w:rsidRPr="0013276F">
              <w:rPr>
                <w:rFonts w:asciiTheme="minorHAnsi" w:eastAsia="Calibri" w:hAnsiTheme="minorHAnsi" w:cstheme="minorHAnsi"/>
              </w:rPr>
              <w:t>09:</w:t>
            </w:r>
            <w:r w:rsidR="00967686" w:rsidRPr="0013276F">
              <w:rPr>
                <w:rFonts w:asciiTheme="minorHAnsi" w:eastAsia="Calibri" w:hAnsiTheme="minorHAnsi" w:cstheme="minorHAnsi"/>
              </w:rPr>
              <w:t>15</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99ADACD" w14:textId="36CAF655" w:rsidR="009B179A" w:rsidRPr="0013276F" w:rsidRDefault="009B179A" w:rsidP="008210AC">
            <w:pPr>
              <w:spacing w:after="120"/>
              <w:rPr>
                <w:rFonts w:asciiTheme="minorHAnsi" w:eastAsia="Calibri" w:hAnsiTheme="minorHAnsi" w:cstheme="minorHAnsi"/>
                <w:color w:val="FF0000"/>
              </w:rPr>
            </w:pPr>
            <w:r w:rsidRPr="0013276F">
              <w:rPr>
                <w:rFonts w:asciiTheme="minorHAnsi" w:eastAsia="Calibri" w:hAnsiTheme="minorHAnsi" w:cstheme="minorHAnsi"/>
                <w:b/>
                <w:bCs/>
              </w:rPr>
              <w:t>Ministerial address</w:t>
            </w:r>
            <w:r w:rsidRPr="0013276F">
              <w:rPr>
                <w:rFonts w:asciiTheme="minorHAnsi" w:eastAsia="Calibri" w:hAnsiTheme="minorHAnsi" w:cstheme="minorHAnsi"/>
                <w:color w:val="FF0000"/>
              </w:rPr>
              <w:t xml:space="preserve"> </w:t>
            </w:r>
          </w:p>
        </w:tc>
      </w:tr>
      <w:tr w:rsidR="002B1A39" w:rsidRPr="0013276F" w14:paraId="1697296B" w14:textId="77777777" w:rsidTr="003B6BEB">
        <w:trPr>
          <w:trHeight w:val="397"/>
        </w:trPr>
        <w:tc>
          <w:tcPr>
            <w:tcW w:w="17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B9ABA6" w14:textId="7CAA4EAE" w:rsidR="002B1A39" w:rsidRPr="0013276F" w:rsidRDefault="002B1A39" w:rsidP="003B6BEB">
            <w:pPr>
              <w:spacing w:after="120"/>
              <w:jc w:val="center"/>
              <w:rPr>
                <w:rFonts w:asciiTheme="minorHAnsi" w:eastAsia="Calibri" w:hAnsiTheme="minorHAnsi" w:cstheme="minorHAnsi"/>
              </w:rPr>
            </w:pPr>
            <w:r w:rsidRPr="0013276F">
              <w:rPr>
                <w:rFonts w:asciiTheme="minorHAnsi" w:eastAsia="Calibri" w:hAnsiTheme="minorHAnsi" w:cstheme="minorHAnsi"/>
              </w:rPr>
              <w:t>09:</w:t>
            </w:r>
            <w:r w:rsidR="00BF2D6D">
              <w:rPr>
                <w:rFonts w:asciiTheme="minorHAnsi" w:eastAsia="Calibri" w:hAnsiTheme="minorHAnsi" w:cstheme="minorHAnsi"/>
              </w:rPr>
              <w:t>30</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center"/>
          </w:tcPr>
          <w:p w14:paraId="69FAD638" w14:textId="1966BCEA" w:rsidR="002B1A39" w:rsidRPr="0013276F" w:rsidRDefault="002B1A39" w:rsidP="003B6BEB">
            <w:pPr>
              <w:spacing w:after="120"/>
              <w:rPr>
                <w:rFonts w:asciiTheme="minorHAnsi" w:eastAsia="Calibri" w:hAnsiTheme="minorHAnsi" w:cstheme="minorHAnsi"/>
                <w:b/>
                <w:bCs/>
              </w:rPr>
            </w:pPr>
            <w:r w:rsidRPr="0013276F">
              <w:rPr>
                <w:rFonts w:asciiTheme="minorHAnsi" w:eastAsia="Calibri" w:hAnsiTheme="minorHAnsi" w:cstheme="minorHAnsi"/>
                <w:b/>
                <w:bCs/>
              </w:rPr>
              <w:t>Session 1: Building Back Better – how do we do it?</w:t>
            </w:r>
          </w:p>
          <w:p w14:paraId="156A2A43" w14:textId="62D9CB47" w:rsidR="00CD4B98" w:rsidRPr="0013276F" w:rsidRDefault="00CD4B98" w:rsidP="003B6BEB">
            <w:pPr>
              <w:spacing w:after="120"/>
              <w:rPr>
                <w:rFonts w:asciiTheme="minorHAnsi" w:eastAsia="Calibri" w:hAnsiTheme="minorHAnsi" w:cstheme="minorHAnsi"/>
              </w:rPr>
            </w:pPr>
            <w:r w:rsidRPr="0013276F">
              <w:rPr>
                <w:rFonts w:asciiTheme="minorHAnsi" w:eastAsia="Calibri" w:hAnsiTheme="minorHAnsi" w:cstheme="minorHAnsi"/>
                <w:u w:val="single"/>
              </w:rPr>
              <w:t>Chair</w:t>
            </w:r>
            <w:r w:rsidRPr="0013276F">
              <w:rPr>
                <w:rFonts w:asciiTheme="minorHAnsi" w:eastAsia="Calibri" w:hAnsiTheme="minorHAnsi" w:cstheme="minorHAnsi"/>
              </w:rPr>
              <w:t>: Darryl Eyers</w:t>
            </w:r>
            <w:r w:rsidR="00B43D38">
              <w:rPr>
                <w:rFonts w:asciiTheme="minorHAnsi" w:eastAsia="Calibri" w:hAnsiTheme="minorHAnsi" w:cstheme="minorHAnsi"/>
              </w:rPr>
              <w:t xml:space="preserve"> - </w:t>
            </w:r>
            <w:r w:rsidRPr="0013276F">
              <w:rPr>
                <w:rFonts w:asciiTheme="minorHAnsi" w:eastAsia="Calibri" w:hAnsiTheme="minorHAnsi" w:cstheme="minorHAnsi"/>
              </w:rPr>
              <w:t xml:space="preserve">Past President, ADEPT / Staffordshire County Council </w:t>
            </w:r>
          </w:p>
          <w:p w14:paraId="56F91728" w14:textId="2C94DC21" w:rsidR="002B1A39" w:rsidRPr="0013276F" w:rsidRDefault="002B1A39" w:rsidP="00B43D38">
            <w:pPr>
              <w:pStyle w:val="ListParagraph"/>
              <w:numPr>
                <w:ilvl w:val="0"/>
                <w:numId w:val="18"/>
              </w:numPr>
              <w:spacing w:after="120"/>
              <w:rPr>
                <w:rFonts w:asciiTheme="minorHAnsi" w:eastAsia="Calibri" w:hAnsiTheme="minorHAnsi" w:cstheme="minorHAnsi"/>
              </w:rPr>
            </w:pPr>
            <w:r w:rsidRPr="0013276F">
              <w:rPr>
                <w:rFonts w:asciiTheme="minorHAnsi" w:eastAsia="Calibri" w:hAnsiTheme="minorHAnsi" w:cstheme="minorHAnsi"/>
              </w:rPr>
              <w:t>What next for the levelling up agenda</w:t>
            </w:r>
            <w:r w:rsidRPr="0013276F">
              <w:rPr>
                <w:rFonts w:asciiTheme="minorHAnsi" w:eastAsia="Calibri" w:hAnsiTheme="minorHAnsi" w:cstheme="minorHAnsi"/>
              </w:rPr>
              <w:br/>
              <w:t>Tom Walker, Director, Levelling Up Unit</w:t>
            </w:r>
            <w:r w:rsidR="00F1119B">
              <w:rPr>
                <w:rFonts w:asciiTheme="minorHAnsi" w:eastAsia="Calibri" w:hAnsiTheme="minorHAnsi" w:cstheme="minorHAnsi"/>
              </w:rPr>
              <w:t>, Cabinet Office</w:t>
            </w:r>
            <w:r w:rsidR="00625ADC">
              <w:rPr>
                <w:rFonts w:asciiTheme="minorHAnsi" w:eastAsia="Calibri" w:hAnsiTheme="minorHAnsi" w:cstheme="minorHAnsi"/>
              </w:rPr>
              <w:t xml:space="preserve"> </w:t>
            </w:r>
          </w:p>
          <w:p w14:paraId="780B827B" w14:textId="77777777" w:rsidR="00B43D38" w:rsidRDefault="004665F2" w:rsidP="00855D89">
            <w:pPr>
              <w:pStyle w:val="ListParagraph"/>
              <w:numPr>
                <w:ilvl w:val="0"/>
                <w:numId w:val="18"/>
              </w:numPr>
              <w:spacing w:after="120"/>
              <w:rPr>
                <w:rFonts w:asciiTheme="minorHAnsi" w:eastAsia="Calibri" w:hAnsiTheme="minorHAnsi" w:cstheme="minorHAnsi"/>
              </w:rPr>
            </w:pPr>
            <w:r>
              <w:rPr>
                <w:rFonts w:asciiTheme="minorHAnsi" w:eastAsia="Calibri" w:hAnsiTheme="minorHAnsi" w:cstheme="minorHAnsi"/>
              </w:rPr>
              <w:t xml:space="preserve">The economics of biodiversity: The Dasgupta Review </w:t>
            </w:r>
            <w:r>
              <w:rPr>
                <w:rFonts w:asciiTheme="minorHAnsi" w:eastAsia="Calibri" w:hAnsiTheme="minorHAnsi" w:cstheme="minorHAnsi"/>
              </w:rPr>
              <w:br/>
            </w:r>
            <w:r w:rsidR="00855D89">
              <w:rPr>
                <w:rFonts w:asciiTheme="minorHAnsi" w:eastAsia="Calibri" w:hAnsiTheme="minorHAnsi" w:cstheme="minorHAnsi"/>
              </w:rPr>
              <w:t>Sandy</w:t>
            </w:r>
            <w:r w:rsidR="00855D89" w:rsidRPr="00855D89">
              <w:rPr>
                <w:rFonts w:asciiTheme="minorHAnsi" w:eastAsia="Calibri" w:hAnsiTheme="minorHAnsi" w:cstheme="minorHAnsi"/>
              </w:rPr>
              <w:t xml:space="preserve"> Sheard</w:t>
            </w:r>
            <w:r w:rsidR="00855D89">
              <w:rPr>
                <w:rFonts w:asciiTheme="minorHAnsi" w:eastAsia="Calibri" w:hAnsiTheme="minorHAnsi" w:cstheme="minorHAnsi"/>
              </w:rPr>
              <w:t xml:space="preserve">, </w:t>
            </w:r>
            <w:r w:rsidR="00855D89" w:rsidRPr="00855D89">
              <w:rPr>
                <w:rFonts w:asciiTheme="minorHAnsi" w:eastAsia="Calibri" w:hAnsiTheme="minorHAnsi" w:cstheme="minorHAnsi"/>
              </w:rPr>
              <w:t>Deputy Director and Head of Review Team</w:t>
            </w:r>
            <w:r>
              <w:rPr>
                <w:rFonts w:asciiTheme="minorHAnsi" w:eastAsia="Calibri" w:hAnsiTheme="minorHAnsi" w:cstheme="minorHAnsi"/>
              </w:rPr>
              <w:t>,</w:t>
            </w:r>
            <w:r w:rsidR="00855D89">
              <w:rPr>
                <w:rFonts w:asciiTheme="minorHAnsi" w:eastAsia="Calibri" w:hAnsiTheme="minorHAnsi" w:cstheme="minorHAnsi"/>
              </w:rPr>
              <w:t xml:space="preserve"> H M Treasury</w:t>
            </w:r>
          </w:p>
          <w:p w14:paraId="2CFA3A31" w14:textId="63AE159E" w:rsidR="0022237D" w:rsidRPr="00E14051" w:rsidRDefault="0022237D" w:rsidP="0022237D">
            <w:pPr>
              <w:pStyle w:val="ListParagraph"/>
              <w:numPr>
                <w:ilvl w:val="0"/>
                <w:numId w:val="18"/>
              </w:numPr>
              <w:spacing w:after="120"/>
              <w:rPr>
                <w:rFonts w:asciiTheme="minorHAnsi" w:eastAsia="Calibri" w:hAnsiTheme="minorHAnsi" w:cstheme="minorHAnsi"/>
              </w:rPr>
            </w:pPr>
            <w:r w:rsidRPr="0022237D">
              <w:rPr>
                <w:rFonts w:asciiTheme="minorHAnsi" w:eastAsia="Calibri" w:hAnsiTheme="minorHAnsi" w:cstheme="minorHAnsi"/>
              </w:rPr>
              <w:t>Build Back Fairer: The COVID-19 Marmot Review</w:t>
            </w:r>
            <w:r>
              <w:rPr>
                <w:rFonts w:asciiTheme="minorHAnsi" w:eastAsia="Calibri" w:hAnsiTheme="minorHAnsi" w:cstheme="minorHAnsi"/>
              </w:rPr>
              <w:br/>
              <w:t>Professor Sir Michael Marmot, Institute of Health Equity</w:t>
            </w:r>
          </w:p>
        </w:tc>
      </w:tr>
      <w:tr w:rsidR="002F764D" w:rsidRPr="0013276F" w14:paraId="4786990D" w14:textId="77777777" w:rsidTr="007D1D67">
        <w:trPr>
          <w:trHeight w:val="397"/>
        </w:trPr>
        <w:tc>
          <w:tcPr>
            <w:tcW w:w="17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1D0AAB" w14:textId="79972D7A" w:rsidR="002F764D" w:rsidRPr="0013276F" w:rsidRDefault="002F764D" w:rsidP="00C11582">
            <w:pPr>
              <w:spacing w:after="120"/>
              <w:jc w:val="center"/>
              <w:rPr>
                <w:rFonts w:asciiTheme="minorHAnsi" w:eastAsia="Calibri" w:hAnsiTheme="minorHAnsi" w:cstheme="minorHAnsi"/>
                <w:bCs/>
              </w:rPr>
            </w:pPr>
            <w:r w:rsidRPr="0013276F">
              <w:rPr>
                <w:rFonts w:asciiTheme="minorHAnsi" w:eastAsia="Calibri" w:hAnsiTheme="minorHAnsi" w:cstheme="minorHAnsi"/>
                <w:bCs/>
              </w:rPr>
              <w:t>10:</w:t>
            </w:r>
            <w:r w:rsidR="00CD4B98" w:rsidRPr="0013276F">
              <w:rPr>
                <w:rFonts w:asciiTheme="minorHAnsi" w:eastAsia="Calibri" w:hAnsiTheme="minorHAnsi" w:cstheme="minorHAnsi"/>
                <w:bCs/>
              </w:rPr>
              <w:t>30</w:t>
            </w:r>
          </w:p>
        </w:tc>
        <w:tc>
          <w:tcPr>
            <w:tcW w:w="7577" w:type="dxa"/>
            <w:tcBorders>
              <w:top w:val="nil"/>
              <w:left w:val="nil"/>
              <w:bottom w:val="single" w:sz="8" w:space="0" w:color="auto"/>
              <w:right w:val="single" w:sz="8" w:space="0" w:color="auto"/>
            </w:tcBorders>
            <w:tcMar>
              <w:top w:w="0" w:type="dxa"/>
              <w:left w:w="108" w:type="dxa"/>
              <w:bottom w:w="0" w:type="dxa"/>
              <w:right w:w="108" w:type="dxa"/>
            </w:tcMar>
          </w:tcPr>
          <w:p w14:paraId="622F3163" w14:textId="03280F38" w:rsidR="002F764D" w:rsidRPr="0013276F" w:rsidRDefault="002F764D" w:rsidP="002F764D">
            <w:pPr>
              <w:tabs>
                <w:tab w:val="left" w:pos="1020"/>
              </w:tabs>
              <w:spacing w:after="120"/>
              <w:rPr>
                <w:rFonts w:asciiTheme="minorHAnsi" w:eastAsia="Calibri" w:hAnsiTheme="minorHAnsi" w:cstheme="minorHAnsi"/>
              </w:rPr>
            </w:pPr>
            <w:r w:rsidRPr="0013276F">
              <w:rPr>
                <w:rFonts w:asciiTheme="minorHAnsi" w:eastAsia="Calibri" w:hAnsiTheme="minorHAnsi" w:cstheme="minorHAnsi"/>
              </w:rPr>
              <w:t>Q&amp;A session</w:t>
            </w:r>
          </w:p>
        </w:tc>
      </w:tr>
      <w:tr w:rsidR="00C05B23" w:rsidRPr="0013276F" w14:paraId="4DACEA3F" w14:textId="77777777" w:rsidTr="007D1D67">
        <w:trPr>
          <w:trHeight w:val="397"/>
        </w:trPr>
        <w:tc>
          <w:tcPr>
            <w:tcW w:w="177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C0A8EBF" w14:textId="5493F91E" w:rsidR="00C11582" w:rsidRPr="0013276F" w:rsidRDefault="00CD4B98" w:rsidP="00C11582">
            <w:pPr>
              <w:spacing w:after="120"/>
              <w:jc w:val="center"/>
              <w:rPr>
                <w:rFonts w:asciiTheme="minorHAnsi" w:eastAsia="Calibri" w:hAnsiTheme="minorHAnsi" w:cstheme="minorHAnsi"/>
                <w:b/>
                <w:bCs/>
              </w:rPr>
            </w:pPr>
            <w:r w:rsidRPr="0013276F">
              <w:rPr>
                <w:rFonts w:asciiTheme="minorHAnsi" w:eastAsia="Calibri" w:hAnsiTheme="minorHAnsi" w:cstheme="minorHAnsi"/>
                <w:b/>
                <w:bCs/>
              </w:rPr>
              <w:t>11:00</w:t>
            </w:r>
            <w:r w:rsidR="004642B7" w:rsidRPr="0013276F">
              <w:rPr>
                <w:rFonts w:asciiTheme="minorHAnsi" w:eastAsia="Calibri" w:hAnsiTheme="minorHAnsi" w:cstheme="minorHAnsi"/>
                <w:b/>
                <w:bCs/>
              </w:rPr>
              <w:t>-11:30</w:t>
            </w:r>
          </w:p>
        </w:tc>
        <w:tc>
          <w:tcPr>
            <w:tcW w:w="75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C12F0CF" w14:textId="3773332D" w:rsidR="00C11582" w:rsidRPr="0013276F" w:rsidRDefault="00FC12D9" w:rsidP="00C11582">
            <w:pPr>
              <w:spacing w:after="120"/>
              <w:rPr>
                <w:rFonts w:asciiTheme="minorHAnsi" w:eastAsia="Calibri" w:hAnsiTheme="minorHAnsi" w:cstheme="minorHAnsi"/>
                <w:b/>
                <w:bCs/>
                <w:lang w:eastAsia="en-GB"/>
              </w:rPr>
            </w:pPr>
            <w:r w:rsidRPr="0013276F">
              <w:rPr>
                <w:rFonts w:asciiTheme="minorHAnsi" w:eastAsia="Calibri" w:hAnsiTheme="minorHAnsi" w:cstheme="minorHAnsi"/>
                <w:b/>
                <w:bCs/>
                <w:lang w:eastAsia="en-GB"/>
              </w:rPr>
              <w:t>BREAK</w:t>
            </w:r>
          </w:p>
        </w:tc>
      </w:tr>
      <w:tr w:rsidR="005E0731" w:rsidRPr="0013276F" w14:paraId="28E78362" w14:textId="77777777" w:rsidTr="003B6BEB">
        <w:trPr>
          <w:trHeight w:val="397"/>
        </w:trPr>
        <w:tc>
          <w:tcPr>
            <w:tcW w:w="177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E1364BF" w14:textId="6424E444" w:rsidR="005E0731" w:rsidRPr="005B52D6" w:rsidRDefault="005E0731" w:rsidP="003B6BEB">
            <w:pPr>
              <w:spacing w:after="120"/>
              <w:jc w:val="center"/>
              <w:rPr>
                <w:rFonts w:asciiTheme="minorHAnsi" w:eastAsia="Calibri" w:hAnsiTheme="minorHAnsi" w:cstheme="minorHAnsi"/>
              </w:rPr>
            </w:pPr>
            <w:r w:rsidRPr="005B52D6">
              <w:rPr>
                <w:rFonts w:asciiTheme="minorHAnsi" w:eastAsia="Calibri" w:hAnsiTheme="minorHAnsi" w:cstheme="minorHAnsi"/>
              </w:rPr>
              <w:t>11:30</w:t>
            </w:r>
          </w:p>
        </w:tc>
        <w:tc>
          <w:tcPr>
            <w:tcW w:w="75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90CDEE9" w14:textId="10A5A2AD" w:rsidR="005E0731" w:rsidRPr="005B52D6" w:rsidRDefault="005E0731" w:rsidP="003B6BEB">
            <w:pPr>
              <w:spacing w:after="120"/>
              <w:rPr>
                <w:rFonts w:asciiTheme="minorHAnsi" w:eastAsia="Calibri" w:hAnsiTheme="minorHAnsi" w:cstheme="minorHAnsi"/>
                <w:lang w:eastAsia="en-GB"/>
              </w:rPr>
            </w:pPr>
            <w:r w:rsidRPr="005B52D6">
              <w:rPr>
                <w:rFonts w:asciiTheme="minorHAnsi" w:eastAsia="Calibri" w:hAnsiTheme="minorHAnsi" w:cstheme="minorHAnsi"/>
                <w:b/>
                <w:bCs/>
                <w:lang w:eastAsia="en-GB"/>
              </w:rPr>
              <w:t xml:space="preserve">Session 2: </w:t>
            </w:r>
            <w:r w:rsidR="00345805" w:rsidRPr="005B52D6">
              <w:rPr>
                <w:rFonts w:asciiTheme="minorHAnsi" w:eastAsia="Calibri" w:hAnsiTheme="minorHAnsi" w:cstheme="minorHAnsi"/>
                <w:b/>
                <w:bCs/>
                <w:lang w:eastAsia="en-GB"/>
              </w:rPr>
              <w:t xml:space="preserve">Future </w:t>
            </w:r>
            <w:r w:rsidRPr="005B52D6">
              <w:rPr>
                <w:rFonts w:asciiTheme="minorHAnsi" w:eastAsia="Calibri" w:hAnsiTheme="minorHAnsi" w:cstheme="minorHAnsi"/>
                <w:b/>
                <w:bCs/>
                <w:lang w:eastAsia="en-GB"/>
              </w:rPr>
              <w:t>places</w:t>
            </w:r>
            <w:r w:rsidR="00345805" w:rsidRPr="005B52D6">
              <w:rPr>
                <w:rFonts w:asciiTheme="minorHAnsi" w:eastAsia="Calibri" w:hAnsiTheme="minorHAnsi" w:cstheme="minorHAnsi"/>
                <w:b/>
                <w:bCs/>
                <w:lang w:eastAsia="en-GB"/>
              </w:rPr>
              <w:t xml:space="preserve"> – how do we make ‘quality’ the default setting?</w:t>
            </w:r>
          </w:p>
          <w:p w14:paraId="6DD05D38" w14:textId="77777777" w:rsidR="005E0731" w:rsidRPr="005B52D6" w:rsidRDefault="005E0731" w:rsidP="003B6BEB">
            <w:pPr>
              <w:spacing w:after="120"/>
              <w:rPr>
                <w:rFonts w:asciiTheme="minorHAnsi" w:eastAsia="Calibri" w:hAnsiTheme="minorHAnsi" w:cstheme="minorHAnsi"/>
                <w:lang w:eastAsia="en-GB"/>
              </w:rPr>
            </w:pPr>
            <w:r w:rsidRPr="005B52D6">
              <w:rPr>
                <w:rFonts w:asciiTheme="minorHAnsi" w:eastAsia="Calibri" w:hAnsiTheme="minorHAnsi" w:cstheme="minorHAnsi"/>
                <w:u w:val="single"/>
                <w:lang w:eastAsia="en-GB"/>
              </w:rPr>
              <w:t>Chair</w:t>
            </w:r>
            <w:r w:rsidRPr="005B52D6">
              <w:rPr>
                <w:rFonts w:asciiTheme="minorHAnsi" w:eastAsia="Calibri" w:hAnsiTheme="minorHAnsi" w:cstheme="minorHAnsi"/>
                <w:lang w:eastAsia="en-GB"/>
              </w:rPr>
              <w:t>: Sue Halliwell, 2nd Vice President, ADEPT / West Berkshire Council</w:t>
            </w:r>
          </w:p>
          <w:p w14:paraId="6D951F9B" w14:textId="1CC217D7" w:rsidR="005E0731" w:rsidRPr="005B52D6" w:rsidRDefault="005E0731" w:rsidP="003B6BEB">
            <w:pPr>
              <w:pStyle w:val="ListParagraph"/>
              <w:numPr>
                <w:ilvl w:val="0"/>
                <w:numId w:val="16"/>
              </w:numPr>
              <w:spacing w:after="120"/>
              <w:rPr>
                <w:rFonts w:asciiTheme="minorHAnsi" w:eastAsia="Calibri" w:hAnsiTheme="minorHAnsi" w:cstheme="minorHAnsi"/>
                <w:lang w:eastAsia="en-GB"/>
              </w:rPr>
            </w:pPr>
            <w:r w:rsidRPr="005B52D6">
              <w:rPr>
                <w:rFonts w:asciiTheme="minorHAnsi" w:eastAsia="Calibri" w:hAnsiTheme="minorHAnsi" w:cstheme="minorHAnsi"/>
                <w:lang w:eastAsia="en-GB"/>
              </w:rPr>
              <w:t>The changing nature of environmental protection</w:t>
            </w:r>
            <w:r w:rsidR="003D4FF3" w:rsidRPr="005B52D6">
              <w:rPr>
                <w:rFonts w:asciiTheme="minorHAnsi" w:eastAsia="Calibri" w:hAnsiTheme="minorHAnsi" w:cstheme="minorHAnsi"/>
                <w:lang w:eastAsia="en-GB"/>
              </w:rPr>
              <w:t>: introducing the OEP</w:t>
            </w:r>
            <w:r w:rsidRPr="005B52D6">
              <w:rPr>
                <w:rFonts w:asciiTheme="minorHAnsi" w:eastAsia="Calibri" w:hAnsiTheme="minorHAnsi" w:cstheme="minorHAnsi"/>
                <w:lang w:eastAsia="en-GB"/>
              </w:rPr>
              <w:br/>
              <w:t xml:space="preserve">Natalie Prosser, Chief Executive, Office for Environmental Protection </w:t>
            </w:r>
          </w:p>
          <w:p w14:paraId="7596EF51" w14:textId="5D196094" w:rsidR="008210AC" w:rsidRDefault="005E0731" w:rsidP="008210AC">
            <w:pPr>
              <w:pStyle w:val="ListParagraph"/>
              <w:numPr>
                <w:ilvl w:val="0"/>
                <w:numId w:val="16"/>
              </w:numPr>
              <w:spacing w:after="120"/>
              <w:rPr>
                <w:rFonts w:asciiTheme="minorHAnsi" w:eastAsia="Calibri" w:hAnsiTheme="minorHAnsi" w:cstheme="minorHAnsi"/>
                <w:lang w:eastAsia="en-GB"/>
              </w:rPr>
            </w:pPr>
            <w:r w:rsidRPr="005B52D6">
              <w:rPr>
                <w:rFonts w:asciiTheme="minorHAnsi" w:eastAsia="Calibri" w:hAnsiTheme="minorHAnsi" w:cstheme="minorHAnsi"/>
                <w:lang w:eastAsia="en-GB"/>
              </w:rPr>
              <w:t xml:space="preserve">Transforming the planning system </w:t>
            </w:r>
            <w:r w:rsidR="003D4FF3" w:rsidRPr="005B52D6">
              <w:rPr>
                <w:rFonts w:asciiTheme="minorHAnsi" w:eastAsia="Calibri" w:hAnsiTheme="minorHAnsi" w:cstheme="minorHAnsi"/>
                <w:lang w:eastAsia="en-GB"/>
              </w:rPr>
              <w:t xml:space="preserve">to enable us to build back better </w:t>
            </w:r>
            <w:r w:rsidRPr="005B52D6">
              <w:rPr>
                <w:rFonts w:asciiTheme="minorHAnsi" w:eastAsia="Calibri" w:hAnsiTheme="minorHAnsi" w:cstheme="minorHAnsi"/>
                <w:lang w:eastAsia="en-GB"/>
              </w:rPr>
              <w:br/>
              <w:t>Simon Gallagher, Director of Planning, MHCLG</w:t>
            </w:r>
            <w:r w:rsidR="00876851">
              <w:rPr>
                <w:rFonts w:asciiTheme="minorHAnsi" w:eastAsia="Calibri" w:hAnsiTheme="minorHAnsi" w:cstheme="minorHAnsi"/>
                <w:lang w:eastAsia="en-GB"/>
              </w:rPr>
              <w:t xml:space="preserve"> </w:t>
            </w:r>
          </w:p>
          <w:p w14:paraId="1AE39C15" w14:textId="319B06ED" w:rsidR="005E0731" w:rsidRPr="005B52D6" w:rsidRDefault="005E0731" w:rsidP="008210AC">
            <w:pPr>
              <w:pStyle w:val="ListParagraph"/>
              <w:numPr>
                <w:ilvl w:val="0"/>
                <w:numId w:val="16"/>
              </w:numPr>
              <w:spacing w:after="120"/>
              <w:rPr>
                <w:rFonts w:asciiTheme="minorHAnsi" w:eastAsia="Calibri" w:hAnsiTheme="minorHAnsi" w:cstheme="minorHAnsi"/>
                <w:lang w:eastAsia="en-GB"/>
              </w:rPr>
            </w:pPr>
            <w:r w:rsidRPr="005B52D6">
              <w:rPr>
                <w:rFonts w:asciiTheme="minorHAnsi" w:eastAsia="Calibri" w:hAnsiTheme="minorHAnsi" w:cstheme="minorHAnsi"/>
                <w:lang w:eastAsia="en-GB"/>
              </w:rPr>
              <w:t>Delivering the Net Zero Strategy: the role of local government</w:t>
            </w:r>
            <w:r w:rsidRPr="005B52D6">
              <w:rPr>
                <w:rFonts w:asciiTheme="minorHAnsi" w:eastAsia="Calibri" w:hAnsiTheme="minorHAnsi" w:cstheme="minorHAnsi"/>
                <w:lang w:eastAsia="en-GB"/>
              </w:rPr>
              <w:br/>
            </w:r>
            <w:r w:rsidR="00C26CB3">
              <w:rPr>
                <w:rFonts w:asciiTheme="minorHAnsi" w:eastAsia="Calibri" w:hAnsiTheme="minorHAnsi" w:cstheme="minorHAnsi"/>
                <w:lang w:eastAsia="en-GB"/>
              </w:rPr>
              <w:t xml:space="preserve">The </w:t>
            </w:r>
            <w:r w:rsidR="00C26CB3" w:rsidRPr="00C26CB3">
              <w:rPr>
                <w:rFonts w:asciiTheme="minorHAnsi" w:eastAsia="Calibri" w:hAnsiTheme="minorHAnsi" w:cstheme="minorHAnsi"/>
                <w:lang w:eastAsia="en-GB"/>
              </w:rPr>
              <w:t xml:space="preserve">Baroness Brown of Cambridge </w:t>
            </w:r>
          </w:p>
        </w:tc>
      </w:tr>
      <w:tr w:rsidR="005E0731" w:rsidRPr="0013276F" w14:paraId="10C7E0CA" w14:textId="77777777" w:rsidTr="003B6BEB">
        <w:trPr>
          <w:trHeight w:val="397"/>
        </w:trPr>
        <w:tc>
          <w:tcPr>
            <w:tcW w:w="177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DBAD54" w14:textId="5CF4C24E" w:rsidR="005E0731" w:rsidRPr="005B52D6" w:rsidRDefault="005E0731" w:rsidP="003B6BEB">
            <w:pPr>
              <w:spacing w:after="120"/>
              <w:jc w:val="center"/>
              <w:rPr>
                <w:rFonts w:asciiTheme="minorHAnsi" w:eastAsia="Calibri" w:hAnsiTheme="minorHAnsi" w:cstheme="minorHAnsi"/>
              </w:rPr>
            </w:pPr>
            <w:r w:rsidRPr="005B52D6">
              <w:rPr>
                <w:rFonts w:asciiTheme="minorHAnsi" w:eastAsia="Calibri" w:hAnsiTheme="minorHAnsi" w:cstheme="minorHAnsi"/>
              </w:rPr>
              <w:t>12:15</w:t>
            </w:r>
          </w:p>
        </w:tc>
        <w:tc>
          <w:tcPr>
            <w:tcW w:w="75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9532B9" w14:textId="10F620F3" w:rsidR="005E0731" w:rsidRPr="005B52D6" w:rsidRDefault="005E0731" w:rsidP="003B6BEB">
            <w:pPr>
              <w:spacing w:after="120"/>
              <w:rPr>
                <w:rFonts w:asciiTheme="minorHAnsi" w:eastAsia="Calibri" w:hAnsiTheme="minorHAnsi" w:cstheme="minorHAnsi"/>
              </w:rPr>
            </w:pPr>
            <w:r w:rsidRPr="005B52D6">
              <w:rPr>
                <w:rFonts w:asciiTheme="minorHAnsi" w:eastAsia="Calibri" w:hAnsiTheme="minorHAnsi" w:cstheme="minorHAnsi"/>
              </w:rPr>
              <w:t>Q&amp;A</w:t>
            </w:r>
          </w:p>
        </w:tc>
      </w:tr>
      <w:tr w:rsidR="005E0731" w:rsidRPr="0013276F" w14:paraId="4918E464" w14:textId="77777777" w:rsidTr="003B6BEB">
        <w:trPr>
          <w:trHeight w:val="397"/>
        </w:trPr>
        <w:tc>
          <w:tcPr>
            <w:tcW w:w="177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39C0028" w14:textId="0210D181" w:rsidR="005E0731" w:rsidRPr="0013276F" w:rsidRDefault="005E0731" w:rsidP="003B6BEB">
            <w:pPr>
              <w:spacing w:after="120"/>
              <w:jc w:val="center"/>
              <w:rPr>
                <w:rFonts w:asciiTheme="minorHAnsi" w:eastAsia="Calibri" w:hAnsiTheme="minorHAnsi" w:cstheme="minorHAnsi"/>
                <w:b/>
                <w:bCs/>
              </w:rPr>
            </w:pPr>
            <w:r w:rsidRPr="0013276F">
              <w:rPr>
                <w:rFonts w:asciiTheme="minorHAnsi" w:eastAsia="Calibri" w:hAnsiTheme="minorHAnsi" w:cstheme="minorHAnsi"/>
                <w:b/>
                <w:bCs/>
              </w:rPr>
              <w:t>12.</w:t>
            </w:r>
            <w:r>
              <w:rPr>
                <w:rFonts w:asciiTheme="minorHAnsi" w:eastAsia="Calibri" w:hAnsiTheme="minorHAnsi" w:cstheme="minorHAnsi"/>
                <w:b/>
                <w:bCs/>
              </w:rPr>
              <w:t>45-14:00</w:t>
            </w:r>
          </w:p>
        </w:tc>
        <w:tc>
          <w:tcPr>
            <w:tcW w:w="75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2BEB454" w14:textId="77777777" w:rsidR="005E0731" w:rsidRPr="0013276F" w:rsidRDefault="005E0731" w:rsidP="003B6BEB">
            <w:pPr>
              <w:spacing w:after="120"/>
              <w:rPr>
                <w:rFonts w:asciiTheme="minorHAnsi" w:eastAsia="Calibri" w:hAnsiTheme="minorHAnsi" w:cstheme="minorHAnsi"/>
                <w:b/>
                <w:bCs/>
              </w:rPr>
            </w:pPr>
            <w:r w:rsidRPr="0013276F">
              <w:rPr>
                <w:rFonts w:asciiTheme="minorHAnsi" w:eastAsia="Calibri" w:hAnsiTheme="minorHAnsi" w:cstheme="minorHAnsi"/>
                <w:b/>
                <w:bCs/>
              </w:rPr>
              <w:t>LUNCH</w:t>
            </w:r>
          </w:p>
        </w:tc>
      </w:tr>
      <w:tr w:rsidR="005E0731" w:rsidRPr="0013276F" w14:paraId="21CE1B73" w14:textId="77777777" w:rsidTr="003B6BEB">
        <w:trPr>
          <w:trHeight w:val="397"/>
        </w:trPr>
        <w:tc>
          <w:tcPr>
            <w:tcW w:w="17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7161A4" w14:textId="347666CF" w:rsidR="005E0731" w:rsidRPr="0013276F" w:rsidRDefault="005E0731" w:rsidP="003B6BEB">
            <w:pPr>
              <w:spacing w:after="120"/>
              <w:jc w:val="center"/>
              <w:rPr>
                <w:rFonts w:asciiTheme="minorHAnsi" w:eastAsia="Calibri" w:hAnsiTheme="minorHAnsi" w:cstheme="minorHAnsi"/>
              </w:rPr>
            </w:pPr>
            <w:r>
              <w:rPr>
                <w:rFonts w:asciiTheme="minorHAnsi" w:eastAsia="Calibri" w:hAnsiTheme="minorHAnsi" w:cstheme="minorHAnsi"/>
              </w:rPr>
              <w:t>14:00</w:t>
            </w:r>
          </w:p>
        </w:tc>
        <w:tc>
          <w:tcPr>
            <w:tcW w:w="75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7BB9CA1" w14:textId="77777777" w:rsidR="005E0731" w:rsidRPr="0013276F" w:rsidRDefault="005E0731" w:rsidP="003B6BEB">
            <w:pPr>
              <w:spacing w:after="120"/>
              <w:rPr>
                <w:rFonts w:asciiTheme="minorHAnsi" w:eastAsia="Calibri" w:hAnsiTheme="minorHAnsi" w:cstheme="minorHAnsi"/>
              </w:rPr>
            </w:pPr>
            <w:r w:rsidRPr="0013276F">
              <w:rPr>
                <w:rFonts w:asciiTheme="minorHAnsi" w:eastAsia="Calibri" w:hAnsiTheme="minorHAnsi" w:cstheme="minorHAnsi"/>
                <w:b/>
                <w:bCs/>
              </w:rPr>
              <w:t>Session 3 - Panel discussio</w:t>
            </w:r>
            <w:bookmarkStart w:id="0" w:name="_Hlk49947090"/>
            <w:r w:rsidRPr="0013276F">
              <w:rPr>
                <w:rFonts w:asciiTheme="minorHAnsi" w:eastAsia="Calibri" w:hAnsiTheme="minorHAnsi" w:cstheme="minorHAnsi"/>
                <w:b/>
                <w:bCs/>
              </w:rPr>
              <w:t>n</w:t>
            </w:r>
            <w:r w:rsidRPr="0013276F">
              <w:rPr>
                <w:rFonts w:asciiTheme="minorHAnsi" w:eastAsia="Calibri" w:hAnsiTheme="minorHAnsi" w:cstheme="minorHAnsi"/>
                <w:b/>
                <w:bCs/>
              </w:rPr>
              <w:br/>
              <w:t>Is it a phony war in the race for (road) space?</w:t>
            </w:r>
          </w:p>
          <w:p w14:paraId="54B4DD29" w14:textId="3F2BB082" w:rsidR="00524C06" w:rsidRDefault="005E0731" w:rsidP="003B6BEB">
            <w:pPr>
              <w:spacing w:after="120"/>
              <w:rPr>
                <w:rFonts w:asciiTheme="minorHAnsi" w:eastAsia="Calibri" w:hAnsiTheme="minorHAnsi" w:cstheme="minorHAnsi"/>
              </w:rPr>
            </w:pPr>
            <w:r w:rsidRPr="0013276F">
              <w:rPr>
                <w:rFonts w:asciiTheme="minorHAnsi" w:eastAsia="Calibri" w:hAnsiTheme="minorHAnsi" w:cstheme="minorHAnsi"/>
              </w:rPr>
              <w:t xml:space="preserve">There’s growing competition for road space </w:t>
            </w:r>
            <w:r>
              <w:rPr>
                <w:rFonts w:asciiTheme="minorHAnsi" w:eastAsia="Calibri" w:hAnsiTheme="minorHAnsi" w:cstheme="minorHAnsi"/>
              </w:rPr>
              <w:t xml:space="preserve">- cycling, walking, e-scootering, high street transformation </w:t>
            </w:r>
            <w:r w:rsidRPr="0013276F">
              <w:rPr>
                <w:rFonts w:asciiTheme="minorHAnsi" w:eastAsia="Calibri" w:hAnsiTheme="minorHAnsi" w:cstheme="minorHAnsi"/>
              </w:rPr>
              <w:t>– but is it a phony war</w:t>
            </w:r>
            <w:r>
              <w:rPr>
                <w:rFonts w:asciiTheme="minorHAnsi" w:eastAsia="Calibri" w:hAnsiTheme="minorHAnsi" w:cstheme="minorHAnsi"/>
              </w:rPr>
              <w:t xml:space="preserve"> given that to decarbonise </w:t>
            </w:r>
            <w:r w:rsidRPr="0013276F">
              <w:rPr>
                <w:rFonts w:asciiTheme="minorHAnsi" w:eastAsia="Calibri" w:hAnsiTheme="minorHAnsi" w:cstheme="minorHAnsi"/>
              </w:rPr>
              <w:t>transport</w:t>
            </w:r>
            <w:r>
              <w:rPr>
                <w:rFonts w:asciiTheme="minorHAnsi" w:eastAsia="Calibri" w:hAnsiTheme="minorHAnsi" w:cstheme="minorHAnsi"/>
              </w:rPr>
              <w:t>,</w:t>
            </w:r>
            <w:r w:rsidRPr="0013276F">
              <w:rPr>
                <w:rFonts w:asciiTheme="minorHAnsi" w:eastAsia="Calibri" w:hAnsiTheme="minorHAnsi" w:cstheme="minorHAnsi"/>
              </w:rPr>
              <w:t xml:space="preserve"> we </w:t>
            </w:r>
            <w:r>
              <w:rPr>
                <w:rFonts w:asciiTheme="minorHAnsi" w:eastAsia="Calibri" w:hAnsiTheme="minorHAnsi" w:cstheme="minorHAnsi"/>
              </w:rPr>
              <w:t xml:space="preserve">will </w:t>
            </w:r>
            <w:r w:rsidRPr="0013276F">
              <w:rPr>
                <w:rFonts w:asciiTheme="minorHAnsi" w:eastAsia="Calibri" w:hAnsiTheme="minorHAnsi" w:cstheme="minorHAnsi"/>
              </w:rPr>
              <w:t>need to constrain car use alongside encouraging modal shift towards low/zero alternatives</w:t>
            </w:r>
            <w:r>
              <w:rPr>
                <w:rFonts w:asciiTheme="minorHAnsi" w:eastAsia="Calibri" w:hAnsiTheme="minorHAnsi" w:cstheme="minorHAnsi"/>
              </w:rPr>
              <w:t>.</w:t>
            </w:r>
            <w:r w:rsidRPr="0013276F">
              <w:rPr>
                <w:rFonts w:asciiTheme="minorHAnsi" w:eastAsia="Calibri" w:hAnsiTheme="minorHAnsi" w:cstheme="minorHAnsi"/>
              </w:rPr>
              <w:t xml:space="preserve"> </w:t>
            </w:r>
            <w:bookmarkEnd w:id="0"/>
            <w:r w:rsidR="00345805">
              <w:rPr>
                <w:rFonts w:asciiTheme="minorHAnsi" w:eastAsia="Calibri" w:hAnsiTheme="minorHAnsi" w:cstheme="minorHAnsi"/>
              </w:rPr>
              <w:t>And how do we bring communities along with us?</w:t>
            </w:r>
          </w:p>
          <w:p w14:paraId="45528262" w14:textId="77777777" w:rsidR="005E0731" w:rsidRPr="0013276F" w:rsidRDefault="005E0731" w:rsidP="003B6BEB">
            <w:pPr>
              <w:spacing w:after="120"/>
              <w:rPr>
                <w:rFonts w:asciiTheme="minorHAnsi" w:eastAsia="Calibri" w:hAnsiTheme="minorHAnsi" w:cstheme="minorHAnsi"/>
                <w:bCs/>
              </w:rPr>
            </w:pPr>
            <w:bookmarkStart w:id="1" w:name="_Hlk49946822"/>
            <w:r w:rsidRPr="0013276F">
              <w:rPr>
                <w:rFonts w:asciiTheme="minorHAnsi" w:eastAsia="Calibri" w:hAnsiTheme="minorHAnsi" w:cstheme="minorHAnsi"/>
                <w:bCs/>
                <w:u w:val="single"/>
              </w:rPr>
              <w:t>Chair</w:t>
            </w:r>
            <w:r w:rsidRPr="0013276F">
              <w:rPr>
                <w:rFonts w:asciiTheme="minorHAnsi" w:eastAsia="Calibri" w:hAnsiTheme="minorHAnsi" w:cstheme="minorHAnsi"/>
                <w:bCs/>
              </w:rPr>
              <w:t>: Mark Kemp</w:t>
            </w:r>
            <w:r>
              <w:rPr>
                <w:rFonts w:asciiTheme="minorHAnsi" w:eastAsia="Calibri" w:hAnsiTheme="minorHAnsi" w:cstheme="minorHAnsi"/>
                <w:bCs/>
              </w:rPr>
              <w:t xml:space="preserve"> - </w:t>
            </w:r>
            <w:r w:rsidRPr="0013276F">
              <w:rPr>
                <w:rFonts w:asciiTheme="minorHAnsi" w:eastAsia="Calibri" w:hAnsiTheme="minorHAnsi" w:cstheme="minorHAnsi"/>
                <w:bCs/>
              </w:rPr>
              <w:t>1</w:t>
            </w:r>
            <w:r w:rsidRPr="0013276F">
              <w:rPr>
                <w:rFonts w:asciiTheme="minorHAnsi" w:eastAsia="Calibri" w:hAnsiTheme="minorHAnsi" w:cstheme="minorHAnsi"/>
                <w:bCs/>
                <w:vertAlign w:val="superscript"/>
              </w:rPr>
              <w:t>st</w:t>
            </w:r>
            <w:r w:rsidRPr="0013276F">
              <w:rPr>
                <w:rFonts w:asciiTheme="minorHAnsi" w:eastAsia="Calibri" w:hAnsiTheme="minorHAnsi" w:cstheme="minorHAnsi"/>
                <w:bCs/>
              </w:rPr>
              <w:t xml:space="preserve"> Vice President, ADEPT / Hertfordshire County Council</w:t>
            </w:r>
          </w:p>
          <w:bookmarkEnd w:id="1"/>
          <w:p w14:paraId="0960B129" w14:textId="73AEB65E" w:rsidR="005E0731" w:rsidRPr="0013276F" w:rsidRDefault="005E0731" w:rsidP="003B6BEB">
            <w:pPr>
              <w:pStyle w:val="ListParagraph"/>
              <w:numPr>
                <w:ilvl w:val="0"/>
                <w:numId w:val="11"/>
              </w:numPr>
              <w:spacing w:after="120"/>
              <w:rPr>
                <w:rFonts w:asciiTheme="minorHAnsi" w:eastAsia="Calibri" w:hAnsiTheme="minorHAnsi" w:cstheme="minorHAnsi"/>
                <w:bCs/>
              </w:rPr>
            </w:pPr>
            <w:r w:rsidRPr="0013276F">
              <w:rPr>
                <w:rFonts w:asciiTheme="minorHAnsi" w:eastAsia="Calibri" w:hAnsiTheme="minorHAnsi" w:cstheme="minorHAnsi"/>
                <w:bCs/>
              </w:rPr>
              <w:t>Professor Sarah Sharples, Chief Scientific Adviser, DfT</w:t>
            </w:r>
            <w:r w:rsidR="00A37930">
              <w:rPr>
                <w:rFonts w:asciiTheme="minorHAnsi" w:eastAsia="Calibri" w:hAnsiTheme="minorHAnsi" w:cstheme="minorHAnsi"/>
                <w:bCs/>
              </w:rPr>
              <w:t xml:space="preserve"> </w:t>
            </w:r>
          </w:p>
          <w:p w14:paraId="5D793747" w14:textId="10973614" w:rsidR="005E0731" w:rsidRPr="0013276F" w:rsidRDefault="005E0731" w:rsidP="003B6BEB">
            <w:pPr>
              <w:pStyle w:val="ListParagraph"/>
              <w:numPr>
                <w:ilvl w:val="0"/>
                <w:numId w:val="11"/>
              </w:numPr>
              <w:spacing w:after="120"/>
              <w:rPr>
                <w:rFonts w:asciiTheme="minorHAnsi" w:eastAsia="Calibri" w:hAnsiTheme="minorHAnsi" w:cstheme="minorHAnsi"/>
                <w:bCs/>
              </w:rPr>
            </w:pPr>
            <w:r w:rsidRPr="0013276F">
              <w:rPr>
                <w:rFonts w:asciiTheme="minorHAnsi" w:eastAsia="Calibri" w:hAnsiTheme="minorHAnsi" w:cstheme="minorHAnsi"/>
                <w:bCs/>
              </w:rPr>
              <w:t>Xavier Brice, CEO, Sustrans</w:t>
            </w:r>
            <w:r w:rsidR="00A37930">
              <w:rPr>
                <w:rFonts w:asciiTheme="minorHAnsi" w:eastAsia="Calibri" w:hAnsiTheme="minorHAnsi" w:cstheme="minorHAnsi"/>
                <w:bCs/>
              </w:rPr>
              <w:t xml:space="preserve"> </w:t>
            </w:r>
          </w:p>
          <w:p w14:paraId="6A08CD1C" w14:textId="14024F8C" w:rsidR="00345805" w:rsidRPr="00345805" w:rsidRDefault="00345805" w:rsidP="00A10900">
            <w:pPr>
              <w:pStyle w:val="ListParagraph"/>
              <w:numPr>
                <w:ilvl w:val="0"/>
                <w:numId w:val="11"/>
              </w:numPr>
              <w:spacing w:after="120"/>
              <w:rPr>
                <w:rFonts w:asciiTheme="minorHAnsi" w:eastAsia="Calibri" w:hAnsiTheme="minorHAnsi" w:cstheme="minorHAnsi"/>
                <w:bCs/>
              </w:rPr>
            </w:pPr>
            <w:r w:rsidRPr="00345805">
              <w:rPr>
                <w:rFonts w:asciiTheme="minorHAnsi" w:eastAsia="Calibri" w:hAnsiTheme="minorHAnsi" w:cstheme="minorHAnsi"/>
                <w:bCs/>
              </w:rPr>
              <w:t>Lucy Bush, Research Director, BritainThinks</w:t>
            </w:r>
            <w:r w:rsidR="00722108">
              <w:rPr>
                <w:rFonts w:asciiTheme="minorHAnsi" w:eastAsia="Calibri" w:hAnsiTheme="minorHAnsi" w:cstheme="minorHAnsi"/>
                <w:bCs/>
              </w:rPr>
              <w:t xml:space="preserve"> </w:t>
            </w:r>
          </w:p>
          <w:p w14:paraId="24490EEB" w14:textId="29418EBE" w:rsidR="006D5EEA" w:rsidRPr="00855E9B" w:rsidRDefault="00625ADC" w:rsidP="00302440">
            <w:pPr>
              <w:pStyle w:val="ListParagraph"/>
              <w:numPr>
                <w:ilvl w:val="0"/>
                <w:numId w:val="11"/>
              </w:numPr>
              <w:spacing w:after="120"/>
              <w:rPr>
                <w:rFonts w:asciiTheme="minorHAnsi" w:eastAsia="Calibri" w:hAnsiTheme="minorHAnsi" w:cstheme="minorHAnsi"/>
                <w:bCs/>
              </w:rPr>
            </w:pPr>
            <w:r>
              <w:rPr>
                <w:rFonts w:asciiTheme="minorHAnsi" w:eastAsia="Calibri" w:hAnsiTheme="minorHAnsi" w:cstheme="minorHAnsi"/>
                <w:bCs/>
              </w:rPr>
              <w:t>C</w:t>
            </w:r>
            <w:r w:rsidR="005E0731" w:rsidRPr="0013276F">
              <w:rPr>
                <w:rFonts w:asciiTheme="minorHAnsi" w:eastAsia="Calibri" w:hAnsiTheme="minorHAnsi" w:cstheme="minorHAnsi"/>
                <w:bCs/>
              </w:rPr>
              <w:t>ouncillor</w:t>
            </w:r>
            <w:r w:rsidR="00BA4516">
              <w:rPr>
                <w:rFonts w:asciiTheme="minorHAnsi" w:eastAsia="Calibri" w:hAnsiTheme="minorHAnsi" w:cstheme="minorHAnsi"/>
                <w:bCs/>
              </w:rPr>
              <w:t xml:space="preserve"> Sarah Warren</w:t>
            </w:r>
            <w:r w:rsidR="00302440">
              <w:rPr>
                <w:rFonts w:asciiTheme="minorHAnsi" w:eastAsia="Calibri" w:hAnsiTheme="minorHAnsi" w:cstheme="minorHAnsi"/>
                <w:bCs/>
              </w:rPr>
              <w:t>, Bath &amp; NE Somerset</w:t>
            </w:r>
            <w:r w:rsidR="00876851">
              <w:rPr>
                <w:rFonts w:asciiTheme="minorHAnsi" w:eastAsia="Calibri" w:hAnsiTheme="minorHAnsi" w:cstheme="minorHAnsi"/>
                <w:bCs/>
              </w:rPr>
              <w:t xml:space="preserve"> </w:t>
            </w:r>
          </w:p>
        </w:tc>
      </w:tr>
      <w:tr w:rsidR="005E0731" w:rsidRPr="0013276F" w14:paraId="6EBB53E5" w14:textId="77777777" w:rsidTr="003B6BEB">
        <w:trPr>
          <w:trHeight w:val="397"/>
        </w:trPr>
        <w:tc>
          <w:tcPr>
            <w:tcW w:w="17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F166AF" w14:textId="4DD468DD" w:rsidR="005E0731" w:rsidRDefault="005E0731" w:rsidP="003B6BEB">
            <w:pPr>
              <w:spacing w:after="120"/>
              <w:jc w:val="center"/>
              <w:rPr>
                <w:rFonts w:asciiTheme="minorHAnsi" w:hAnsiTheme="minorHAnsi" w:cstheme="minorHAnsi"/>
              </w:rPr>
            </w:pPr>
            <w:r>
              <w:rPr>
                <w:rFonts w:asciiTheme="minorHAnsi" w:hAnsiTheme="minorHAnsi" w:cstheme="minorHAnsi"/>
              </w:rPr>
              <w:t>15:00-15:15</w:t>
            </w:r>
          </w:p>
        </w:tc>
        <w:tc>
          <w:tcPr>
            <w:tcW w:w="75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9FD1FD7" w14:textId="0751B37B" w:rsidR="005E0731" w:rsidRDefault="005E0731" w:rsidP="003B6BEB">
            <w:pPr>
              <w:spacing w:after="120"/>
              <w:rPr>
                <w:rFonts w:asciiTheme="minorHAnsi" w:eastAsia="Calibri" w:hAnsiTheme="minorHAnsi" w:cstheme="minorHAnsi"/>
                <w:b/>
                <w:bCs/>
              </w:rPr>
            </w:pPr>
            <w:r>
              <w:rPr>
                <w:rFonts w:asciiTheme="minorHAnsi" w:eastAsia="Calibri" w:hAnsiTheme="minorHAnsi" w:cstheme="minorHAnsi"/>
                <w:b/>
                <w:bCs/>
              </w:rPr>
              <w:t>BREAK</w:t>
            </w:r>
          </w:p>
        </w:tc>
      </w:tr>
      <w:tr w:rsidR="001D1473" w:rsidRPr="0013276F" w14:paraId="458EC7DD" w14:textId="77777777" w:rsidTr="003B6BEB">
        <w:trPr>
          <w:trHeight w:val="397"/>
        </w:trPr>
        <w:tc>
          <w:tcPr>
            <w:tcW w:w="17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5F48FD" w14:textId="0206270A" w:rsidR="001D1473" w:rsidRPr="0013276F" w:rsidRDefault="00AE30C0" w:rsidP="003B6BEB">
            <w:pPr>
              <w:spacing w:after="120"/>
              <w:jc w:val="center"/>
              <w:rPr>
                <w:rFonts w:asciiTheme="minorHAnsi" w:hAnsiTheme="minorHAnsi" w:cstheme="minorHAnsi"/>
              </w:rPr>
            </w:pPr>
            <w:r>
              <w:rPr>
                <w:rFonts w:asciiTheme="minorHAnsi" w:eastAsia="Calibri" w:hAnsiTheme="minorHAnsi" w:cstheme="minorHAnsi"/>
              </w:rPr>
              <w:t>15:15-16:15</w:t>
            </w:r>
          </w:p>
        </w:tc>
        <w:tc>
          <w:tcPr>
            <w:tcW w:w="75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78006B9" w14:textId="79066C3B" w:rsidR="001D1473" w:rsidRPr="0013276F" w:rsidRDefault="001D1473" w:rsidP="003B6BEB">
            <w:pPr>
              <w:spacing w:after="120"/>
              <w:rPr>
                <w:rFonts w:asciiTheme="minorHAnsi" w:eastAsia="Calibri" w:hAnsiTheme="minorHAnsi" w:cstheme="minorHAnsi"/>
                <w:b/>
                <w:bCs/>
              </w:rPr>
            </w:pPr>
            <w:r>
              <w:rPr>
                <w:rFonts w:asciiTheme="minorHAnsi" w:eastAsia="Calibri" w:hAnsiTheme="minorHAnsi" w:cstheme="minorHAnsi"/>
                <w:b/>
                <w:bCs/>
              </w:rPr>
              <w:t>Workshop sessions – Round 1</w:t>
            </w:r>
          </w:p>
        </w:tc>
      </w:tr>
      <w:tr w:rsidR="00103485" w:rsidRPr="0013276F" w14:paraId="6503149D" w14:textId="77777777" w:rsidTr="003B6BEB">
        <w:trPr>
          <w:trHeight w:val="397"/>
        </w:trPr>
        <w:tc>
          <w:tcPr>
            <w:tcW w:w="17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6DB331" w14:textId="5D1F6B16" w:rsidR="00103485" w:rsidRPr="00AA45FB" w:rsidRDefault="00103485" w:rsidP="003B6BEB">
            <w:pPr>
              <w:spacing w:after="120"/>
              <w:jc w:val="center"/>
              <w:rPr>
                <w:rFonts w:asciiTheme="minorHAnsi" w:eastAsia="Calibri" w:hAnsiTheme="minorHAnsi" w:cstheme="minorHAnsi"/>
                <w:i/>
                <w:iCs/>
              </w:rPr>
            </w:pPr>
            <w:bookmarkStart w:id="2" w:name="_Hlk76137531"/>
          </w:p>
        </w:tc>
        <w:tc>
          <w:tcPr>
            <w:tcW w:w="75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BFE4752" w14:textId="5791591F" w:rsidR="00AA45FB" w:rsidRPr="00FA40A4" w:rsidRDefault="00103485" w:rsidP="00BA4516">
            <w:pPr>
              <w:spacing w:after="120"/>
              <w:rPr>
                <w:rFonts w:asciiTheme="minorHAnsi" w:eastAsia="Calibri" w:hAnsiTheme="minorHAnsi" w:cstheme="minorHAnsi"/>
                <w:i/>
                <w:iCs/>
              </w:rPr>
            </w:pPr>
            <w:r w:rsidRPr="00251688">
              <w:rPr>
                <w:rFonts w:asciiTheme="minorHAnsi" w:eastAsia="Calibri" w:hAnsiTheme="minorHAnsi" w:cstheme="minorHAnsi"/>
              </w:rPr>
              <w:t xml:space="preserve">Workshop 1: </w:t>
            </w:r>
            <w:bookmarkStart w:id="3" w:name="_Hlk79155227"/>
            <w:r w:rsidR="00793276" w:rsidRPr="00BA7480">
              <w:rPr>
                <w:rFonts w:asciiTheme="minorHAnsi" w:eastAsia="Calibri" w:hAnsiTheme="minorHAnsi" w:cstheme="minorHAnsi"/>
              </w:rPr>
              <w:t>Tackling the skills and supply deficits in the workforce</w:t>
            </w:r>
            <w:bookmarkEnd w:id="3"/>
          </w:p>
        </w:tc>
      </w:tr>
      <w:tr w:rsidR="00103485" w:rsidRPr="0013276F" w14:paraId="428667EF" w14:textId="77777777" w:rsidTr="003B6BEB">
        <w:trPr>
          <w:trHeight w:val="397"/>
        </w:trPr>
        <w:tc>
          <w:tcPr>
            <w:tcW w:w="17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3AC6BE" w14:textId="195C00A3" w:rsidR="00103485" w:rsidRPr="00AA45FB" w:rsidRDefault="00103485" w:rsidP="003B6BEB">
            <w:pPr>
              <w:spacing w:after="120"/>
              <w:jc w:val="center"/>
              <w:rPr>
                <w:rFonts w:asciiTheme="minorHAnsi" w:hAnsiTheme="minorHAnsi" w:cstheme="minorHAnsi"/>
                <w:i/>
                <w:iCs/>
              </w:rPr>
            </w:pPr>
          </w:p>
        </w:tc>
        <w:tc>
          <w:tcPr>
            <w:tcW w:w="75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3893A18" w14:textId="7E14D260" w:rsidR="00103485" w:rsidRPr="008E2A98" w:rsidRDefault="00103485" w:rsidP="00BA4516">
            <w:pPr>
              <w:spacing w:after="120"/>
              <w:rPr>
                <w:rFonts w:asciiTheme="minorHAnsi" w:eastAsia="Calibri" w:hAnsiTheme="minorHAnsi" w:cstheme="minorHAnsi"/>
                <w:i/>
                <w:iCs/>
              </w:rPr>
            </w:pPr>
            <w:r w:rsidRPr="00251688">
              <w:rPr>
                <w:rFonts w:asciiTheme="minorHAnsi" w:eastAsia="Calibri" w:hAnsiTheme="minorHAnsi" w:cstheme="minorHAnsi"/>
              </w:rPr>
              <w:t xml:space="preserve">Workshop 2: </w:t>
            </w:r>
            <w:r w:rsidR="0017789D" w:rsidRPr="00251688">
              <w:rPr>
                <w:rFonts w:asciiTheme="minorHAnsi" w:eastAsia="Calibri" w:hAnsiTheme="minorHAnsi" w:cstheme="minorHAnsi"/>
              </w:rPr>
              <w:t>How to deliver better rural mobility</w:t>
            </w:r>
            <w:r w:rsidR="00AA45FB">
              <w:rPr>
                <w:rFonts w:asciiTheme="minorHAnsi" w:eastAsia="Calibri" w:hAnsiTheme="minorHAnsi" w:cstheme="minorHAnsi"/>
              </w:rPr>
              <w:t xml:space="preserve"> </w:t>
            </w:r>
          </w:p>
        </w:tc>
      </w:tr>
      <w:tr w:rsidR="00103485" w:rsidRPr="0013276F" w14:paraId="445ADCF0" w14:textId="77777777" w:rsidTr="003B6BEB">
        <w:trPr>
          <w:trHeight w:val="397"/>
        </w:trPr>
        <w:tc>
          <w:tcPr>
            <w:tcW w:w="17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4E2506" w14:textId="7991384A" w:rsidR="00103485" w:rsidRPr="00AA45FB" w:rsidRDefault="00103485" w:rsidP="003B6BEB">
            <w:pPr>
              <w:spacing w:after="120"/>
              <w:jc w:val="center"/>
              <w:rPr>
                <w:rFonts w:asciiTheme="minorHAnsi" w:hAnsiTheme="minorHAnsi" w:cstheme="minorHAnsi"/>
                <w:i/>
                <w:iCs/>
              </w:rPr>
            </w:pPr>
          </w:p>
        </w:tc>
        <w:tc>
          <w:tcPr>
            <w:tcW w:w="75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5EF31EC" w14:textId="7FD79E17" w:rsidR="00194429" w:rsidRPr="00251688" w:rsidRDefault="00103485" w:rsidP="00BA4516">
            <w:pPr>
              <w:spacing w:after="120"/>
              <w:rPr>
                <w:rFonts w:asciiTheme="minorHAnsi" w:eastAsia="Calibri" w:hAnsiTheme="minorHAnsi" w:cstheme="minorHAnsi"/>
              </w:rPr>
            </w:pPr>
            <w:r w:rsidRPr="00251688">
              <w:rPr>
                <w:rFonts w:asciiTheme="minorHAnsi" w:eastAsia="Calibri" w:hAnsiTheme="minorHAnsi" w:cstheme="minorHAnsi"/>
              </w:rPr>
              <w:t xml:space="preserve">Workshop 3: </w:t>
            </w:r>
            <w:r w:rsidR="0072648B" w:rsidRPr="00251688">
              <w:rPr>
                <w:rFonts w:asciiTheme="minorHAnsi" w:eastAsia="Calibri" w:hAnsiTheme="minorHAnsi" w:cstheme="minorHAnsi"/>
              </w:rPr>
              <w:t>Data-driven decision-making</w:t>
            </w:r>
            <w:r w:rsidR="00AA45FB">
              <w:rPr>
                <w:rFonts w:asciiTheme="minorHAnsi" w:eastAsia="Calibri" w:hAnsiTheme="minorHAnsi" w:cstheme="minorHAnsi"/>
              </w:rPr>
              <w:t xml:space="preserve"> </w:t>
            </w:r>
          </w:p>
        </w:tc>
      </w:tr>
      <w:tr w:rsidR="00103485" w:rsidRPr="0013276F" w14:paraId="44EF7603" w14:textId="77777777" w:rsidTr="003B6BEB">
        <w:trPr>
          <w:trHeight w:val="397"/>
        </w:trPr>
        <w:tc>
          <w:tcPr>
            <w:tcW w:w="17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DAB17C" w14:textId="53296F3C" w:rsidR="00103485" w:rsidRPr="00AA45FB" w:rsidRDefault="00103485" w:rsidP="003B6BEB">
            <w:pPr>
              <w:spacing w:after="120"/>
              <w:jc w:val="center"/>
              <w:rPr>
                <w:rFonts w:asciiTheme="minorHAnsi" w:hAnsiTheme="minorHAnsi" w:cstheme="minorHAnsi"/>
                <w:i/>
                <w:iCs/>
              </w:rPr>
            </w:pPr>
          </w:p>
        </w:tc>
        <w:tc>
          <w:tcPr>
            <w:tcW w:w="75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AEBD8F7" w14:textId="0DD8C3E2" w:rsidR="00AA45FB" w:rsidRPr="00AA45FB" w:rsidRDefault="00103485" w:rsidP="00BA4516">
            <w:pPr>
              <w:spacing w:after="120"/>
              <w:rPr>
                <w:rFonts w:asciiTheme="minorHAnsi" w:eastAsia="Calibri" w:hAnsiTheme="minorHAnsi" w:cstheme="minorHAnsi"/>
                <w:color w:val="FF0000"/>
              </w:rPr>
            </w:pPr>
            <w:r w:rsidRPr="00251688">
              <w:rPr>
                <w:rFonts w:asciiTheme="minorHAnsi" w:eastAsia="Calibri" w:hAnsiTheme="minorHAnsi" w:cstheme="minorHAnsi"/>
              </w:rPr>
              <w:t xml:space="preserve">Workshop 4: </w:t>
            </w:r>
            <w:r w:rsidR="00810941" w:rsidRPr="00810941">
              <w:rPr>
                <w:rFonts w:asciiTheme="minorHAnsi" w:eastAsia="Calibri" w:hAnsiTheme="minorHAnsi" w:cstheme="minorHAnsi"/>
              </w:rPr>
              <w:t>Organisational renewal - re-imagining the way our organisations, people and services work</w:t>
            </w:r>
            <w:r w:rsidR="00AA45FB">
              <w:rPr>
                <w:rFonts w:asciiTheme="minorHAnsi" w:eastAsia="Calibri" w:hAnsiTheme="minorHAnsi" w:cstheme="minorHAnsi"/>
              </w:rPr>
              <w:t xml:space="preserve"> </w:t>
            </w:r>
          </w:p>
        </w:tc>
      </w:tr>
      <w:bookmarkEnd w:id="2"/>
      <w:tr w:rsidR="004F1993" w:rsidRPr="0013276F" w14:paraId="4CFBAFA3" w14:textId="77777777" w:rsidTr="003B6BEB">
        <w:trPr>
          <w:trHeight w:val="397"/>
        </w:trPr>
        <w:tc>
          <w:tcPr>
            <w:tcW w:w="17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74D090" w14:textId="0125ADBB" w:rsidR="004F1993" w:rsidRPr="0013276F" w:rsidRDefault="00AE30C0" w:rsidP="003B6BEB">
            <w:pPr>
              <w:spacing w:after="120"/>
              <w:jc w:val="center"/>
              <w:rPr>
                <w:rFonts w:asciiTheme="minorHAnsi" w:hAnsiTheme="minorHAnsi" w:cstheme="minorHAnsi"/>
              </w:rPr>
            </w:pPr>
            <w:r>
              <w:rPr>
                <w:rFonts w:asciiTheme="minorHAnsi" w:hAnsiTheme="minorHAnsi" w:cstheme="minorHAnsi"/>
              </w:rPr>
              <w:t>16:15-17:15</w:t>
            </w:r>
          </w:p>
        </w:tc>
        <w:tc>
          <w:tcPr>
            <w:tcW w:w="75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27210CF" w14:textId="375A224D" w:rsidR="004F1993" w:rsidRPr="004F1993" w:rsidRDefault="004F1993" w:rsidP="003B6BEB">
            <w:pPr>
              <w:spacing w:after="120"/>
              <w:rPr>
                <w:rFonts w:asciiTheme="minorHAnsi" w:eastAsia="Calibri" w:hAnsiTheme="minorHAnsi" w:cstheme="minorHAnsi"/>
                <w:b/>
                <w:bCs/>
              </w:rPr>
            </w:pPr>
            <w:r>
              <w:rPr>
                <w:rFonts w:asciiTheme="minorHAnsi" w:eastAsia="Calibri" w:hAnsiTheme="minorHAnsi" w:cstheme="minorHAnsi"/>
                <w:b/>
                <w:bCs/>
              </w:rPr>
              <w:t>Workshop sessions – Round 2</w:t>
            </w:r>
          </w:p>
        </w:tc>
      </w:tr>
      <w:tr w:rsidR="00A0086E" w:rsidRPr="0013276F" w14:paraId="2CC33C99" w14:textId="77777777" w:rsidTr="00FD2AB1">
        <w:trPr>
          <w:trHeight w:val="397"/>
        </w:trPr>
        <w:tc>
          <w:tcPr>
            <w:tcW w:w="177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0EF3D56" w14:textId="60FF57E5" w:rsidR="00A0086E" w:rsidRPr="0013276F" w:rsidRDefault="00A0086E" w:rsidP="00C11582">
            <w:pPr>
              <w:spacing w:after="120"/>
              <w:jc w:val="center"/>
              <w:rPr>
                <w:rFonts w:asciiTheme="minorHAnsi" w:eastAsia="Calibri" w:hAnsiTheme="minorHAnsi" w:cstheme="minorHAnsi"/>
              </w:rPr>
            </w:pPr>
            <w:r w:rsidRPr="0013276F">
              <w:rPr>
                <w:rFonts w:asciiTheme="minorHAnsi" w:eastAsia="Calibri" w:hAnsiTheme="minorHAnsi" w:cstheme="minorHAnsi"/>
              </w:rPr>
              <w:t>17:</w:t>
            </w:r>
            <w:r w:rsidR="00CF0A5F">
              <w:rPr>
                <w:rFonts w:asciiTheme="minorHAnsi" w:eastAsia="Calibri" w:hAnsiTheme="minorHAnsi" w:cstheme="minorHAnsi"/>
              </w:rPr>
              <w:t>30</w:t>
            </w:r>
            <w:r w:rsidRPr="0013276F">
              <w:rPr>
                <w:rFonts w:asciiTheme="minorHAnsi" w:eastAsia="Calibri" w:hAnsiTheme="minorHAnsi" w:cstheme="minorHAnsi"/>
              </w:rPr>
              <w:t xml:space="preserve"> – 18:</w:t>
            </w:r>
            <w:r w:rsidR="00CF0A5F">
              <w:rPr>
                <w:rFonts w:asciiTheme="minorHAnsi" w:eastAsia="Calibri" w:hAnsiTheme="minorHAnsi" w:cstheme="minorHAnsi"/>
              </w:rPr>
              <w:t>15</w:t>
            </w:r>
          </w:p>
        </w:tc>
        <w:tc>
          <w:tcPr>
            <w:tcW w:w="75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510B381" w14:textId="67EF06A3" w:rsidR="00A0086E" w:rsidRPr="0013276F" w:rsidRDefault="00A0086E" w:rsidP="00C11582">
            <w:pPr>
              <w:spacing w:after="120"/>
              <w:rPr>
                <w:rFonts w:asciiTheme="minorHAnsi" w:eastAsia="Calibri" w:hAnsiTheme="minorHAnsi" w:cstheme="minorHAnsi"/>
                <w:b/>
                <w:bCs/>
              </w:rPr>
            </w:pPr>
            <w:r w:rsidRPr="0013276F">
              <w:rPr>
                <w:rFonts w:asciiTheme="minorHAnsi" w:eastAsia="Calibri" w:hAnsiTheme="minorHAnsi" w:cstheme="minorHAnsi"/>
                <w:b/>
                <w:bCs/>
              </w:rPr>
              <w:t>General Meeting</w:t>
            </w:r>
          </w:p>
        </w:tc>
      </w:tr>
      <w:tr w:rsidR="00C11582" w:rsidRPr="0013276F" w14:paraId="433E817A" w14:textId="77777777" w:rsidTr="007D1D67">
        <w:trPr>
          <w:trHeight w:val="397"/>
        </w:trPr>
        <w:tc>
          <w:tcPr>
            <w:tcW w:w="177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3C3EFA7" w14:textId="61EA8B59" w:rsidR="00C11582" w:rsidRPr="0013276F" w:rsidRDefault="00A0086E" w:rsidP="00C11582">
            <w:pPr>
              <w:spacing w:after="120"/>
              <w:jc w:val="center"/>
              <w:rPr>
                <w:rFonts w:asciiTheme="minorHAnsi" w:eastAsia="Calibri" w:hAnsiTheme="minorHAnsi" w:cstheme="minorHAnsi"/>
              </w:rPr>
            </w:pPr>
            <w:r w:rsidRPr="0013276F">
              <w:rPr>
                <w:rFonts w:asciiTheme="minorHAnsi" w:eastAsia="Calibri" w:hAnsiTheme="minorHAnsi" w:cstheme="minorHAnsi"/>
              </w:rPr>
              <w:t>19:30</w:t>
            </w:r>
          </w:p>
        </w:tc>
        <w:tc>
          <w:tcPr>
            <w:tcW w:w="757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CDABA4" w14:textId="65360190" w:rsidR="00967686" w:rsidRPr="0013276F" w:rsidRDefault="00A0086E" w:rsidP="00C11582">
            <w:pPr>
              <w:spacing w:after="120"/>
              <w:rPr>
                <w:rFonts w:asciiTheme="minorHAnsi" w:eastAsia="Calibri" w:hAnsiTheme="minorHAnsi" w:cstheme="minorHAnsi"/>
                <w:b/>
                <w:bCs/>
              </w:rPr>
            </w:pPr>
            <w:r w:rsidRPr="0013276F">
              <w:rPr>
                <w:rFonts w:asciiTheme="minorHAnsi" w:eastAsia="Calibri" w:hAnsiTheme="minorHAnsi" w:cstheme="minorHAnsi"/>
                <w:b/>
                <w:bCs/>
              </w:rPr>
              <w:t>Drinks</w:t>
            </w:r>
            <w:r w:rsidR="00FA40A4">
              <w:rPr>
                <w:rFonts w:asciiTheme="minorHAnsi" w:eastAsia="Calibri" w:hAnsiTheme="minorHAnsi" w:cstheme="minorHAnsi"/>
                <w:b/>
                <w:bCs/>
              </w:rPr>
              <w:t>’</w:t>
            </w:r>
            <w:r w:rsidRPr="0013276F">
              <w:rPr>
                <w:rFonts w:asciiTheme="minorHAnsi" w:eastAsia="Calibri" w:hAnsiTheme="minorHAnsi" w:cstheme="minorHAnsi"/>
                <w:b/>
                <w:bCs/>
              </w:rPr>
              <w:t xml:space="preserve"> reception and conference dinner</w:t>
            </w:r>
          </w:p>
        </w:tc>
      </w:tr>
      <w:tr w:rsidR="00C11582" w:rsidRPr="0013276F" w14:paraId="25C99A3D" w14:textId="77777777" w:rsidTr="003E6FD5">
        <w:trPr>
          <w:trHeight w:val="397"/>
        </w:trPr>
        <w:tc>
          <w:tcPr>
            <w:tcW w:w="9356" w:type="dxa"/>
            <w:gridSpan w:val="2"/>
            <w:tcBorders>
              <w:top w:val="single" w:sz="4"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6FAEF3BD" w14:textId="4BF1A91F" w:rsidR="00FC12D9" w:rsidRPr="00251688" w:rsidRDefault="00C11582" w:rsidP="00C11582">
            <w:pPr>
              <w:spacing w:after="120"/>
              <w:rPr>
                <w:rFonts w:asciiTheme="minorHAnsi" w:eastAsia="Calibri" w:hAnsiTheme="minorHAnsi" w:cstheme="minorHAnsi"/>
                <w:b/>
                <w:bCs/>
                <w:sz w:val="28"/>
                <w:szCs w:val="28"/>
              </w:rPr>
            </w:pPr>
            <w:bookmarkStart w:id="4" w:name="_Hlk44669178"/>
            <w:r w:rsidRPr="00251688">
              <w:rPr>
                <w:rFonts w:asciiTheme="minorHAnsi" w:eastAsia="Calibri" w:hAnsiTheme="minorHAnsi" w:cstheme="minorHAnsi"/>
                <w:b/>
                <w:bCs/>
                <w:sz w:val="28"/>
                <w:szCs w:val="28"/>
              </w:rPr>
              <w:t>DAY TWO</w:t>
            </w:r>
            <w:r w:rsidR="003E6FD5" w:rsidRPr="00251688">
              <w:rPr>
                <w:rFonts w:asciiTheme="minorHAnsi" w:eastAsia="Calibri" w:hAnsiTheme="minorHAnsi" w:cstheme="minorHAnsi"/>
                <w:b/>
                <w:bCs/>
                <w:sz w:val="28"/>
                <w:szCs w:val="28"/>
              </w:rPr>
              <w:t xml:space="preserve"> – FRIDAY </w:t>
            </w:r>
            <w:r w:rsidR="00ED3A32" w:rsidRPr="00251688">
              <w:rPr>
                <w:rFonts w:asciiTheme="minorHAnsi" w:eastAsia="Calibri" w:hAnsiTheme="minorHAnsi" w:cstheme="minorHAnsi"/>
                <w:b/>
                <w:bCs/>
                <w:sz w:val="28"/>
                <w:szCs w:val="28"/>
              </w:rPr>
              <w:t>19</w:t>
            </w:r>
            <w:r w:rsidR="00ED3A32" w:rsidRPr="00251688">
              <w:rPr>
                <w:rFonts w:asciiTheme="minorHAnsi" w:eastAsia="Calibri" w:hAnsiTheme="minorHAnsi" w:cstheme="minorHAnsi"/>
                <w:b/>
                <w:bCs/>
                <w:sz w:val="28"/>
                <w:szCs w:val="28"/>
                <w:vertAlign w:val="superscript"/>
              </w:rPr>
              <w:t>th</w:t>
            </w:r>
            <w:r w:rsidR="00ED3A32" w:rsidRPr="00251688">
              <w:rPr>
                <w:rFonts w:asciiTheme="minorHAnsi" w:eastAsia="Calibri" w:hAnsiTheme="minorHAnsi" w:cstheme="minorHAnsi"/>
                <w:b/>
                <w:bCs/>
                <w:sz w:val="28"/>
                <w:szCs w:val="28"/>
              </w:rPr>
              <w:t xml:space="preserve"> </w:t>
            </w:r>
            <w:r w:rsidR="003E6FD5" w:rsidRPr="00251688">
              <w:rPr>
                <w:rFonts w:asciiTheme="minorHAnsi" w:eastAsia="Calibri" w:hAnsiTheme="minorHAnsi" w:cstheme="minorHAnsi"/>
                <w:b/>
                <w:bCs/>
                <w:sz w:val="28"/>
                <w:szCs w:val="28"/>
              </w:rPr>
              <w:t>NOVEMBER</w:t>
            </w:r>
          </w:p>
        </w:tc>
      </w:tr>
      <w:tr w:rsidR="002B1A39" w:rsidRPr="0013276F" w14:paraId="6E54D752" w14:textId="77777777" w:rsidTr="003B6BEB">
        <w:trPr>
          <w:trHeight w:val="397"/>
        </w:trPr>
        <w:tc>
          <w:tcPr>
            <w:tcW w:w="17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E59D38" w14:textId="221C087E" w:rsidR="002B1A39" w:rsidRPr="0013276F" w:rsidRDefault="00065471" w:rsidP="003B6BEB">
            <w:pPr>
              <w:spacing w:after="120"/>
              <w:jc w:val="center"/>
              <w:rPr>
                <w:rFonts w:asciiTheme="minorHAnsi" w:eastAsia="Calibri" w:hAnsiTheme="minorHAnsi" w:cstheme="minorHAnsi"/>
              </w:rPr>
            </w:pPr>
            <w:r w:rsidRPr="0013276F">
              <w:rPr>
                <w:rFonts w:asciiTheme="minorHAnsi" w:eastAsia="Calibri" w:hAnsiTheme="minorHAnsi" w:cstheme="minorHAnsi"/>
              </w:rPr>
              <w:t>09:00</w:t>
            </w:r>
          </w:p>
        </w:tc>
        <w:tc>
          <w:tcPr>
            <w:tcW w:w="75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D792B0" w14:textId="3E4C8F6D" w:rsidR="00855D89" w:rsidRPr="00855D89" w:rsidRDefault="002B1A39" w:rsidP="00810941">
            <w:pPr>
              <w:spacing w:after="120"/>
              <w:rPr>
                <w:rFonts w:asciiTheme="minorHAnsi" w:eastAsia="Calibri" w:hAnsiTheme="minorHAnsi" w:cstheme="minorHAnsi"/>
                <w:b/>
                <w:bCs/>
              </w:rPr>
            </w:pPr>
            <w:r w:rsidRPr="00855D89">
              <w:rPr>
                <w:rFonts w:asciiTheme="minorHAnsi" w:eastAsia="Calibri" w:hAnsiTheme="minorHAnsi" w:cstheme="minorHAnsi"/>
                <w:b/>
                <w:bCs/>
              </w:rPr>
              <w:t xml:space="preserve">Session </w:t>
            </w:r>
            <w:r w:rsidR="00065471" w:rsidRPr="00855D89">
              <w:rPr>
                <w:rFonts w:asciiTheme="minorHAnsi" w:eastAsia="Calibri" w:hAnsiTheme="minorHAnsi" w:cstheme="minorHAnsi"/>
                <w:b/>
                <w:bCs/>
              </w:rPr>
              <w:t>4</w:t>
            </w:r>
            <w:r w:rsidRPr="00855D89">
              <w:rPr>
                <w:rFonts w:asciiTheme="minorHAnsi" w:eastAsia="Calibri" w:hAnsiTheme="minorHAnsi" w:cstheme="minorHAnsi"/>
                <w:b/>
                <w:bCs/>
              </w:rPr>
              <w:t xml:space="preserve">: </w:t>
            </w:r>
            <w:r w:rsidR="0022237D" w:rsidRPr="0022237D">
              <w:rPr>
                <w:rFonts w:asciiTheme="minorHAnsi" w:eastAsia="Calibri" w:hAnsiTheme="minorHAnsi" w:cstheme="minorHAnsi"/>
                <w:b/>
                <w:bCs/>
              </w:rPr>
              <w:t>Acting today for a better tomorrow</w:t>
            </w:r>
            <w:r w:rsidR="0022237D">
              <w:rPr>
                <w:rFonts w:asciiTheme="minorHAnsi" w:eastAsia="Calibri" w:hAnsiTheme="minorHAnsi" w:cstheme="minorHAnsi"/>
                <w:b/>
                <w:bCs/>
              </w:rPr>
              <w:t xml:space="preserve">: introducing the </w:t>
            </w:r>
            <w:r w:rsidR="0022237D" w:rsidRPr="0022237D">
              <w:rPr>
                <w:rFonts w:asciiTheme="minorHAnsi" w:eastAsia="Calibri" w:hAnsiTheme="minorHAnsi" w:cstheme="minorHAnsi"/>
                <w:b/>
                <w:bCs/>
              </w:rPr>
              <w:t>world’s only Future Generations Commissioner</w:t>
            </w:r>
            <w:r w:rsidR="0022237D">
              <w:rPr>
                <w:rFonts w:asciiTheme="minorHAnsi" w:eastAsia="Calibri" w:hAnsiTheme="minorHAnsi" w:cstheme="minorHAnsi"/>
                <w:b/>
                <w:bCs/>
              </w:rPr>
              <w:t xml:space="preserve"> Sophie Howe (TBC)</w:t>
            </w:r>
          </w:p>
          <w:p w14:paraId="72A63BE6" w14:textId="20A301B9" w:rsidR="00302440" w:rsidRPr="00BA4516" w:rsidRDefault="00855D89" w:rsidP="0022237D">
            <w:pPr>
              <w:spacing w:after="120"/>
              <w:rPr>
                <w:rFonts w:asciiTheme="minorHAnsi" w:eastAsia="Calibri" w:hAnsiTheme="minorHAnsi" w:cstheme="minorHAnsi"/>
              </w:rPr>
            </w:pPr>
            <w:r w:rsidRPr="0013276F">
              <w:rPr>
                <w:rFonts w:asciiTheme="minorHAnsi" w:eastAsia="Calibri" w:hAnsiTheme="minorHAnsi" w:cstheme="minorHAnsi"/>
                <w:bCs/>
                <w:u w:val="single"/>
              </w:rPr>
              <w:t>Chair</w:t>
            </w:r>
            <w:r w:rsidRPr="0013276F">
              <w:rPr>
                <w:rFonts w:asciiTheme="minorHAnsi" w:eastAsia="Calibri" w:hAnsiTheme="minorHAnsi" w:cstheme="minorHAnsi"/>
                <w:bCs/>
              </w:rPr>
              <w:t>:</w:t>
            </w:r>
            <w:r>
              <w:rPr>
                <w:rFonts w:asciiTheme="minorHAnsi" w:eastAsia="Calibri" w:hAnsiTheme="minorHAnsi" w:cstheme="minorHAnsi"/>
                <w:bCs/>
              </w:rPr>
              <w:t xml:space="preserve"> Jason Pavey, Atkins</w:t>
            </w:r>
          </w:p>
        </w:tc>
      </w:tr>
      <w:tr w:rsidR="004642B7" w:rsidRPr="0013276F" w14:paraId="79DBE3E2" w14:textId="77777777" w:rsidTr="003B6BEB">
        <w:trPr>
          <w:trHeight w:val="397"/>
        </w:trPr>
        <w:tc>
          <w:tcPr>
            <w:tcW w:w="17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C3842A" w14:textId="3EB5E7B3" w:rsidR="004642B7" w:rsidRPr="0013276F" w:rsidRDefault="004642B7" w:rsidP="003B6BEB">
            <w:pPr>
              <w:spacing w:after="120"/>
              <w:jc w:val="center"/>
              <w:rPr>
                <w:rFonts w:asciiTheme="minorHAnsi" w:eastAsia="Calibri" w:hAnsiTheme="minorHAnsi" w:cstheme="minorHAnsi"/>
              </w:rPr>
            </w:pPr>
            <w:r w:rsidRPr="0013276F">
              <w:rPr>
                <w:rFonts w:asciiTheme="minorHAnsi" w:eastAsia="Calibri" w:hAnsiTheme="minorHAnsi" w:cstheme="minorHAnsi"/>
              </w:rPr>
              <w:t>09:45</w:t>
            </w:r>
          </w:p>
        </w:tc>
        <w:tc>
          <w:tcPr>
            <w:tcW w:w="75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5B207A3" w14:textId="69C1531C" w:rsidR="004642B7" w:rsidRPr="0013276F" w:rsidRDefault="004642B7" w:rsidP="003B6BEB">
            <w:pPr>
              <w:spacing w:after="120"/>
              <w:rPr>
                <w:rFonts w:asciiTheme="minorHAnsi" w:eastAsia="Calibri" w:hAnsiTheme="minorHAnsi" w:cstheme="minorHAnsi"/>
                <w:b/>
                <w:bCs/>
              </w:rPr>
            </w:pPr>
            <w:r w:rsidRPr="0013276F">
              <w:rPr>
                <w:rFonts w:asciiTheme="minorHAnsi" w:eastAsia="Calibri" w:hAnsiTheme="minorHAnsi" w:cstheme="minorHAnsi"/>
                <w:b/>
                <w:bCs/>
              </w:rPr>
              <w:t>Q&amp;A</w:t>
            </w:r>
          </w:p>
        </w:tc>
      </w:tr>
      <w:tr w:rsidR="00556298" w:rsidRPr="00556298" w14:paraId="72D2D8A9" w14:textId="77777777" w:rsidTr="007D1D67">
        <w:trPr>
          <w:trHeight w:val="397"/>
        </w:trPr>
        <w:tc>
          <w:tcPr>
            <w:tcW w:w="17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C88E8" w14:textId="5D1DEB4F" w:rsidR="00C11582" w:rsidRPr="00556298" w:rsidRDefault="00C11582" w:rsidP="00C11582">
            <w:pPr>
              <w:spacing w:after="120"/>
              <w:jc w:val="center"/>
              <w:rPr>
                <w:rFonts w:asciiTheme="minorHAnsi" w:eastAsia="Calibri" w:hAnsiTheme="minorHAnsi" w:cstheme="minorHAnsi"/>
                <w:b/>
                <w:bCs/>
              </w:rPr>
            </w:pPr>
            <w:r w:rsidRPr="00556298">
              <w:rPr>
                <w:rFonts w:asciiTheme="minorHAnsi" w:eastAsia="Calibri" w:hAnsiTheme="minorHAnsi" w:cstheme="minorHAnsi"/>
                <w:b/>
                <w:bCs/>
              </w:rPr>
              <w:t>10:</w:t>
            </w:r>
            <w:r w:rsidR="002569E5" w:rsidRPr="00556298">
              <w:rPr>
                <w:rFonts w:asciiTheme="minorHAnsi" w:eastAsia="Calibri" w:hAnsiTheme="minorHAnsi" w:cstheme="minorHAnsi"/>
                <w:b/>
                <w:bCs/>
              </w:rPr>
              <w:t>15</w:t>
            </w:r>
            <w:r w:rsidR="00967686" w:rsidRPr="00556298">
              <w:rPr>
                <w:rFonts w:asciiTheme="minorHAnsi" w:eastAsia="Calibri" w:hAnsiTheme="minorHAnsi" w:cstheme="minorHAnsi"/>
                <w:b/>
                <w:bCs/>
              </w:rPr>
              <w:t>-10:</w:t>
            </w:r>
            <w:r w:rsidR="00760648" w:rsidRPr="00556298">
              <w:rPr>
                <w:rFonts w:asciiTheme="minorHAnsi" w:eastAsia="Calibri" w:hAnsiTheme="minorHAnsi" w:cstheme="minorHAnsi"/>
                <w:b/>
                <w:bCs/>
              </w:rPr>
              <w:t>30</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CE826" w14:textId="66F429FE" w:rsidR="00C11582" w:rsidRPr="00556298" w:rsidRDefault="00FC12D9" w:rsidP="00C11582">
            <w:pPr>
              <w:spacing w:after="120"/>
              <w:rPr>
                <w:rFonts w:asciiTheme="minorHAnsi" w:eastAsia="Calibri" w:hAnsiTheme="minorHAnsi" w:cstheme="minorHAnsi"/>
                <w:b/>
                <w:bCs/>
              </w:rPr>
            </w:pPr>
            <w:r w:rsidRPr="00556298">
              <w:rPr>
                <w:rFonts w:asciiTheme="minorHAnsi" w:eastAsia="Calibri" w:hAnsiTheme="minorHAnsi" w:cstheme="minorHAnsi"/>
                <w:b/>
                <w:bCs/>
              </w:rPr>
              <w:t>BREAK</w:t>
            </w:r>
          </w:p>
        </w:tc>
      </w:tr>
      <w:bookmarkEnd w:id="4"/>
      <w:tr w:rsidR="00C11582" w:rsidRPr="0013276F" w14:paraId="5833F2B9" w14:textId="77777777" w:rsidTr="007D1D67">
        <w:trPr>
          <w:trHeight w:val="397"/>
        </w:trPr>
        <w:tc>
          <w:tcPr>
            <w:tcW w:w="17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2CE3B2" w14:textId="5C278DF5" w:rsidR="00C11582" w:rsidRPr="0013276F" w:rsidRDefault="00C11582" w:rsidP="00C11582">
            <w:pPr>
              <w:spacing w:after="120"/>
              <w:jc w:val="center"/>
              <w:rPr>
                <w:rFonts w:asciiTheme="minorHAnsi" w:eastAsia="Calibri" w:hAnsiTheme="minorHAnsi" w:cstheme="minorHAnsi"/>
              </w:rPr>
            </w:pPr>
            <w:r w:rsidRPr="0013276F">
              <w:rPr>
                <w:rFonts w:asciiTheme="minorHAnsi" w:eastAsia="Calibri" w:hAnsiTheme="minorHAnsi" w:cstheme="minorHAnsi"/>
              </w:rPr>
              <w:t>1</w:t>
            </w:r>
            <w:r w:rsidR="00FC12D9" w:rsidRPr="0013276F">
              <w:rPr>
                <w:rFonts w:asciiTheme="minorHAnsi" w:eastAsia="Calibri" w:hAnsiTheme="minorHAnsi" w:cstheme="minorHAnsi"/>
              </w:rPr>
              <w:t>0:</w:t>
            </w:r>
            <w:r w:rsidR="00760648">
              <w:rPr>
                <w:rFonts w:asciiTheme="minorHAnsi" w:eastAsia="Calibri" w:hAnsiTheme="minorHAnsi" w:cstheme="minorHAnsi"/>
              </w:rPr>
              <w:t>30</w:t>
            </w:r>
          </w:p>
        </w:tc>
        <w:tc>
          <w:tcPr>
            <w:tcW w:w="75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B510B52" w14:textId="479A87E1" w:rsidR="00682B7D" w:rsidRPr="00BA4516" w:rsidRDefault="004642B7" w:rsidP="0032094B">
            <w:pPr>
              <w:spacing w:after="120"/>
              <w:rPr>
                <w:rFonts w:asciiTheme="minorHAnsi" w:eastAsia="Calibri" w:hAnsiTheme="minorHAnsi" w:cstheme="minorHAnsi"/>
                <w:b/>
                <w:bCs/>
              </w:rPr>
            </w:pPr>
            <w:r w:rsidRPr="0013276F">
              <w:rPr>
                <w:rFonts w:asciiTheme="minorHAnsi" w:eastAsia="Calibri" w:hAnsiTheme="minorHAnsi" w:cstheme="minorHAnsi"/>
                <w:b/>
                <w:bCs/>
              </w:rPr>
              <w:t>Session 5: Looking back at Live Labs</w:t>
            </w:r>
            <w:r w:rsidR="0013276F" w:rsidRPr="0013276F">
              <w:rPr>
                <w:rFonts w:asciiTheme="minorHAnsi" w:eastAsia="Calibri" w:hAnsiTheme="minorHAnsi" w:cstheme="minorHAnsi"/>
                <w:b/>
                <w:bCs/>
              </w:rPr>
              <w:t xml:space="preserve"> 1 and forward at Live Labs 2</w:t>
            </w:r>
          </w:p>
          <w:p w14:paraId="6F1DC181" w14:textId="4863393B" w:rsidR="0013276F" w:rsidRDefault="0013276F" w:rsidP="0032094B">
            <w:pPr>
              <w:spacing w:after="120"/>
              <w:rPr>
                <w:rFonts w:asciiTheme="minorHAnsi" w:eastAsia="Calibri" w:hAnsiTheme="minorHAnsi" w:cstheme="minorHAnsi"/>
              </w:rPr>
            </w:pPr>
            <w:r w:rsidRPr="0013276F">
              <w:rPr>
                <w:rFonts w:asciiTheme="minorHAnsi" w:eastAsia="Calibri" w:hAnsiTheme="minorHAnsi" w:cstheme="minorHAnsi"/>
                <w:u w:val="single"/>
              </w:rPr>
              <w:t>Chair</w:t>
            </w:r>
            <w:r w:rsidRPr="0013276F">
              <w:rPr>
                <w:rFonts w:asciiTheme="minorHAnsi" w:eastAsia="Calibri" w:hAnsiTheme="minorHAnsi" w:cstheme="minorHAnsi"/>
              </w:rPr>
              <w:t>: Neil Gibson</w:t>
            </w:r>
            <w:r w:rsidR="00B43D38">
              <w:rPr>
                <w:rFonts w:asciiTheme="minorHAnsi" w:eastAsia="Calibri" w:hAnsiTheme="minorHAnsi" w:cstheme="minorHAnsi"/>
              </w:rPr>
              <w:t xml:space="preserve"> - </w:t>
            </w:r>
            <w:r w:rsidRPr="0013276F">
              <w:rPr>
                <w:rFonts w:asciiTheme="minorHAnsi" w:eastAsia="Calibri" w:hAnsiTheme="minorHAnsi" w:cstheme="minorHAnsi"/>
              </w:rPr>
              <w:t>Past President, ADEPT</w:t>
            </w:r>
          </w:p>
          <w:p w14:paraId="37F4BE4E" w14:textId="6AAF504D" w:rsidR="00760648" w:rsidRDefault="00760648" w:rsidP="0013276F">
            <w:pPr>
              <w:pStyle w:val="ListParagraph"/>
              <w:numPr>
                <w:ilvl w:val="0"/>
                <w:numId w:val="12"/>
              </w:numPr>
              <w:spacing w:after="120"/>
              <w:rPr>
                <w:rFonts w:asciiTheme="minorHAnsi" w:eastAsia="Calibri" w:hAnsiTheme="minorHAnsi" w:cstheme="minorHAnsi"/>
              </w:rPr>
            </w:pPr>
            <w:r>
              <w:rPr>
                <w:rFonts w:asciiTheme="minorHAnsi" w:eastAsia="Calibri" w:hAnsiTheme="minorHAnsi" w:cstheme="minorHAnsi"/>
              </w:rPr>
              <w:t xml:space="preserve">Overview </w:t>
            </w:r>
            <w:r w:rsidR="00194429">
              <w:rPr>
                <w:rFonts w:asciiTheme="minorHAnsi" w:eastAsia="Calibri" w:hAnsiTheme="minorHAnsi" w:cstheme="minorHAnsi"/>
              </w:rPr>
              <w:t xml:space="preserve">- </w:t>
            </w:r>
            <w:r>
              <w:rPr>
                <w:rFonts w:asciiTheme="minorHAnsi" w:eastAsia="Calibri" w:hAnsiTheme="minorHAnsi" w:cstheme="minorHAnsi"/>
              </w:rPr>
              <w:t xml:space="preserve">Giles </w:t>
            </w:r>
            <w:r w:rsidR="008210AC">
              <w:rPr>
                <w:rFonts w:asciiTheme="minorHAnsi" w:eastAsia="Calibri" w:hAnsiTheme="minorHAnsi" w:cstheme="minorHAnsi"/>
              </w:rPr>
              <w:t xml:space="preserve">Perkins, Live Labs programme director </w:t>
            </w:r>
          </w:p>
          <w:p w14:paraId="41B22B64" w14:textId="77777777" w:rsidR="00302440" w:rsidRDefault="008210AC" w:rsidP="00745541">
            <w:pPr>
              <w:pStyle w:val="ListParagraph"/>
              <w:numPr>
                <w:ilvl w:val="0"/>
                <w:numId w:val="12"/>
              </w:numPr>
              <w:spacing w:after="120"/>
              <w:rPr>
                <w:rFonts w:asciiTheme="minorHAnsi" w:eastAsia="Calibri" w:hAnsiTheme="minorHAnsi" w:cstheme="minorHAnsi"/>
              </w:rPr>
            </w:pPr>
            <w:r w:rsidRPr="00302440">
              <w:rPr>
                <w:rFonts w:asciiTheme="minorHAnsi" w:eastAsia="Calibri" w:hAnsiTheme="minorHAnsi" w:cstheme="minorHAnsi"/>
              </w:rPr>
              <w:t xml:space="preserve">Live Labs </w:t>
            </w:r>
            <w:r w:rsidR="00760648" w:rsidRPr="00302440">
              <w:rPr>
                <w:rFonts w:asciiTheme="minorHAnsi" w:eastAsia="Calibri" w:hAnsiTheme="minorHAnsi" w:cstheme="minorHAnsi"/>
              </w:rPr>
              <w:t>Commissioning Board perspectiv</w:t>
            </w:r>
            <w:r w:rsidR="00302440">
              <w:rPr>
                <w:rFonts w:asciiTheme="minorHAnsi" w:eastAsia="Calibri" w:hAnsiTheme="minorHAnsi" w:cstheme="minorHAnsi"/>
              </w:rPr>
              <w:t>e</w:t>
            </w:r>
          </w:p>
          <w:p w14:paraId="198588E5" w14:textId="569065C4" w:rsidR="00760648" w:rsidRPr="00302440" w:rsidRDefault="002C3254" w:rsidP="00745541">
            <w:pPr>
              <w:pStyle w:val="ListParagraph"/>
              <w:numPr>
                <w:ilvl w:val="0"/>
                <w:numId w:val="12"/>
              </w:numPr>
              <w:spacing w:after="120"/>
              <w:rPr>
                <w:rFonts w:asciiTheme="minorHAnsi" w:eastAsia="Calibri" w:hAnsiTheme="minorHAnsi" w:cstheme="minorHAnsi"/>
              </w:rPr>
            </w:pPr>
            <w:r w:rsidRPr="00302440">
              <w:rPr>
                <w:rFonts w:asciiTheme="minorHAnsi" w:eastAsia="Calibri" w:hAnsiTheme="minorHAnsi" w:cstheme="minorHAnsi"/>
              </w:rPr>
              <w:t xml:space="preserve">Panel discussion with the </w:t>
            </w:r>
            <w:r w:rsidR="00760648" w:rsidRPr="00302440">
              <w:rPr>
                <w:rFonts w:asciiTheme="minorHAnsi" w:eastAsia="Calibri" w:hAnsiTheme="minorHAnsi" w:cstheme="minorHAnsi"/>
              </w:rPr>
              <w:t>Live Labs</w:t>
            </w:r>
            <w:r w:rsidRPr="00302440">
              <w:rPr>
                <w:rFonts w:asciiTheme="minorHAnsi" w:eastAsia="Calibri" w:hAnsiTheme="minorHAnsi" w:cstheme="minorHAnsi"/>
              </w:rPr>
              <w:t xml:space="preserve"> &amp; DfT</w:t>
            </w:r>
          </w:p>
          <w:p w14:paraId="795BF787" w14:textId="40FC92B8" w:rsidR="00194429" w:rsidRPr="002C3254" w:rsidRDefault="00760648" w:rsidP="002C3254">
            <w:pPr>
              <w:pStyle w:val="ListParagraph"/>
              <w:numPr>
                <w:ilvl w:val="0"/>
                <w:numId w:val="12"/>
              </w:numPr>
              <w:spacing w:after="120"/>
              <w:rPr>
                <w:rFonts w:asciiTheme="minorHAnsi" w:eastAsia="Calibri" w:hAnsiTheme="minorHAnsi" w:cstheme="minorHAnsi"/>
              </w:rPr>
            </w:pPr>
            <w:r>
              <w:rPr>
                <w:rFonts w:asciiTheme="minorHAnsi" w:eastAsia="Calibri" w:hAnsiTheme="minorHAnsi" w:cstheme="minorHAnsi"/>
              </w:rPr>
              <w:t xml:space="preserve">Live Labs 2 – Neil </w:t>
            </w:r>
            <w:r w:rsidR="008210AC">
              <w:rPr>
                <w:rFonts w:asciiTheme="minorHAnsi" w:eastAsia="Calibri" w:hAnsiTheme="minorHAnsi" w:cstheme="minorHAnsi"/>
              </w:rPr>
              <w:t>Gibson</w:t>
            </w:r>
          </w:p>
        </w:tc>
      </w:tr>
      <w:tr w:rsidR="00C11582" w:rsidRPr="0013276F" w14:paraId="767C894C" w14:textId="77777777" w:rsidTr="007D1D67">
        <w:trPr>
          <w:trHeight w:val="397"/>
        </w:trPr>
        <w:tc>
          <w:tcPr>
            <w:tcW w:w="17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F386A3" w14:textId="0382D76C" w:rsidR="00C11582" w:rsidRPr="0013276F" w:rsidRDefault="00C11582" w:rsidP="00C11582">
            <w:pPr>
              <w:spacing w:after="120"/>
              <w:jc w:val="center"/>
              <w:rPr>
                <w:rFonts w:asciiTheme="minorHAnsi" w:eastAsia="Calibri" w:hAnsiTheme="minorHAnsi" w:cstheme="minorHAnsi"/>
              </w:rPr>
            </w:pPr>
            <w:r w:rsidRPr="0013276F">
              <w:rPr>
                <w:rFonts w:asciiTheme="minorHAnsi" w:eastAsia="Calibri" w:hAnsiTheme="minorHAnsi" w:cstheme="minorHAnsi"/>
              </w:rPr>
              <w:t>1</w:t>
            </w:r>
            <w:r w:rsidR="00FC12D9" w:rsidRPr="0013276F">
              <w:rPr>
                <w:rFonts w:asciiTheme="minorHAnsi" w:eastAsia="Calibri" w:hAnsiTheme="minorHAnsi" w:cstheme="minorHAnsi"/>
              </w:rPr>
              <w:t>1:45</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0F67B" w14:textId="3BBE38E8" w:rsidR="00C11582" w:rsidRPr="0013276F" w:rsidRDefault="00C11582" w:rsidP="00C11582">
            <w:pPr>
              <w:spacing w:after="120"/>
              <w:rPr>
                <w:rFonts w:asciiTheme="minorHAnsi" w:eastAsia="Calibri" w:hAnsiTheme="minorHAnsi" w:cstheme="minorHAnsi"/>
              </w:rPr>
            </w:pPr>
            <w:r w:rsidRPr="0013276F">
              <w:rPr>
                <w:rFonts w:asciiTheme="minorHAnsi" w:eastAsia="Calibri" w:hAnsiTheme="minorHAnsi" w:cstheme="minorHAnsi"/>
                <w:b/>
                <w:bCs/>
              </w:rPr>
              <w:t>Closing Remarks</w:t>
            </w:r>
            <w:r w:rsidRPr="0013276F">
              <w:rPr>
                <w:rFonts w:asciiTheme="minorHAnsi" w:eastAsia="Calibri" w:hAnsiTheme="minorHAnsi" w:cstheme="minorHAnsi"/>
              </w:rPr>
              <w:t xml:space="preserve"> </w:t>
            </w:r>
            <w:r w:rsidRPr="0013276F">
              <w:rPr>
                <w:rFonts w:asciiTheme="minorHAnsi" w:eastAsia="Calibri" w:hAnsiTheme="minorHAnsi" w:cstheme="minorHAnsi"/>
              </w:rPr>
              <w:br/>
            </w:r>
            <w:r w:rsidR="0013276F">
              <w:rPr>
                <w:rFonts w:asciiTheme="minorHAnsi" w:eastAsia="Calibri" w:hAnsiTheme="minorHAnsi" w:cstheme="minorHAnsi"/>
              </w:rPr>
              <w:t>Paula Hewitt</w:t>
            </w:r>
            <w:r w:rsidR="00B43D38">
              <w:rPr>
                <w:rFonts w:asciiTheme="minorHAnsi" w:eastAsia="Calibri" w:hAnsiTheme="minorHAnsi" w:cstheme="minorHAnsi"/>
              </w:rPr>
              <w:t xml:space="preserve"> - </w:t>
            </w:r>
            <w:r w:rsidRPr="0013276F">
              <w:rPr>
                <w:rFonts w:asciiTheme="minorHAnsi" w:eastAsia="Calibri" w:hAnsiTheme="minorHAnsi" w:cstheme="minorHAnsi"/>
              </w:rPr>
              <w:t>ADEPT President</w:t>
            </w:r>
          </w:p>
        </w:tc>
      </w:tr>
      <w:tr w:rsidR="00C11582" w:rsidRPr="0013276F" w14:paraId="0AE4FD24" w14:textId="77777777" w:rsidTr="007D1D67">
        <w:trPr>
          <w:trHeight w:val="397"/>
        </w:trPr>
        <w:tc>
          <w:tcPr>
            <w:tcW w:w="17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C26CA" w14:textId="5BF8B204" w:rsidR="00C11582" w:rsidRPr="0013276F" w:rsidRDefault="00C11582" w:rsidP="00C11582">
            <w:pPr>
              <w:spacing w:after="120"/>
              <w:jc w:val="center"/>
              <w:rPr>
                <w:rFonts w:asciiTheme="minorHAnsi" w:eastAsia="Calibri" w:hAnsiTheme="minorHAnsi" w:cstheme="minorHAnsi"/>
              </w:rPr>
            </w:pPr>
            <w:r w:rsidRPr="0013276F">
              <w:rPr>
                <w:rFonts w:asciiTheme="minorHAnsi" w:eastAsia="Calibri" w:hAnsiTheme="minorHAnsi" w:cstheme="minorHAnsi"/>
              </w:rPr>
              <w:t>12.</w:t>
            </w:r>
            <w:r w:rsidR="00FC12D9" w:rsidRPr="0013276F">
              <w:rPr>
                <w:rFonts w:asciiTheme="minorHAnsi" w:eastAsia="Calibri" w:hAnsiTheme="minorHAnsi" w:cstheme="minorHAnsi"/>
              </w:rPr>
              <w:t>00</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8E8BA" w14:textId="77777777" w:rsidR="00C11582" w:rsidRPr="0013276F" w:rsidRDefault="00C11582" w:rsidP="00C11582">
            <w:pPr>
              <w:spacing w:after="120"/>
              <w:rPr>
                <w:rFonts w:asciiTheme="minorHAnsi" w:eastAsia="Calibri" w:hAnsiTheme="minorHAnsi" w:cstheme="minorHAnsi"/>
                <w:b/>
                <w:bCs/>
              </w:rPr>
            </w:pPr>
            <w:r w:rsidRPr="0013276F">
              <w:rPr>
                <w:rFonts w:asciiTheme="minorHAnsi" w:eastAsia="Calibri" w:hAnsiTheme="minorHAnsi" w:cstheme="minorHAnsi"/>
                <w:b/>
                <w:bCs/>
              </w:rPr>
              <w:t>Close of the Conference</w:t>
            </w:r>
          </w:p>
        </w:tc>
      </w:tr>
    </w:tbl>
    <w:p w14:paraId="252DF60B" w14:textId="00958530" w:rsidR="009B25B2" w:rsidRPr="0013276F" w:rsidRDefault="009B25B2">
      <w:pPr>
        <w:rPr>
          <w:rFonts w:asciiTheme="minorHAnsi" w:hAnsiTheme="minorHAnsi" w:cstheme="minorHAnsi"/>
        </w:rPr>
      </w:pPr>
    </w:p>
    <w:sectPr w:rsidR="009B25B2" w:rsidRPr="0013276F" w:rsidSect="002E217A">
      <w:footerReference w:type="default" r:id="rId9"/>
      <w:pgSz w:w="12240" w:h="15840"/>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5391" w14:textId="77777777" w:rsidR="0020792C" w:rsidRDefault="0020792C" w:rsidP="00330BDD">
      <w:r>
        <w:separator/>
      </w:r>
    </w:p>
  </w:endnote>
  <w:endnote w:type="continuationSeparator" w:id="0">
    <w:p w14:paraId="734A0712" w14:textId="77777777" w:rsidR="0020792C" w:rsidRDefault="0020792C" w:rsidP="0033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856436"/>
      <w:docPartObj>
        <w:docPartGallery w:val="Page Numbers (Bottom of Page)"/>
        <w:docPartUnique/>
      </w:docPartObj>
    </w:sdtPr>
    <w:sdtEndPr>
      <w:rPr>
        <w:noProof/>
      </w:rPr>
    </w:sdtEndPr>
    <w:sdtContent>
      <w:p w14:paraId="2F0C9423" w14:textId="6A70C7C6" w:rsidR="00330BDD" w:rsidRDefault="00330BDD" w:rsidP="00330BDD">
        <w:pPr>
          <w:pStyle w:val="Footer"/>
          <w:jc w:val="right"/>
        </w:pPr>
        <w:r>
          <w:fldChar w:fldCharType="begin"/>
        </w:r>
        <w:r>
          <w:instrText xml:space="preserve"> PAGE   \* MERGEFORMAT </w:instrText>
        </w:r>
        <w:r>
          <w:fldChar w:fldCharType="separate"/>
        </w:r>
        <w:r w:rsidR="002376F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D4FD" w14:textId="77777777" w:rsidR="0020792C" w:rsidRDefault="0020792C" w:rsidP="00330BDD">
      <w:r>
        <w:separator/>
      </w:r>
    </w:p>
  </w:footnote>
  <w:footnote w:type="continuationSeparator" w:id="0">
    <w:p w14:paraId="1C4742DE" w14:textId="77777777" w:rsidR="0020792C" w:rsidRDefault="0020792C" w:rsidP="00330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8327182">
      <w:start w:val="1"/>
      <w:numFmt w:val="bullet"/>
      <w:lvlText w:val=""/>
      <w:lvlJc w:val="left"/>
      <w:pPr>
        <w:ind w:left="720" w:hanging="360"/>
      </w:pPr>
      <w:rPr>
        <w:rFonts w:ascii="Symbol" w:hAnsi="Symbol" w:hint="default"/>
      </w:rPr>
    </w:lvl>
    <w:lvl w:ilvl="1" w:tplc="27D09E30">
      <w:start w:val="1"/>
      <w:numFmt w:val="bullet"/>
      <w:lvlText w:val="o"/>
      <w:lvlJc w:val="left"/>
      <w:pPr>
        <w:ind w:left="1440" w:hanging="360"/>
      </w:pPr>
      <w:rPr>
        <w:rFonts w:ascii="Courier New" w:hAnsi="Courier New" w:hint="default"/>
      </w:rPr>
    </w:lvl>
    <w:lvl w:ilvl="2" w:tplc="338E541E">
      <w:start w:val="1"/>
      <w:numFmt w:val="bullet"/>
      <w:lvlText w:val=""/>
      <w:lvlJc w:val="left"/>
      <w:pPr>
        <w:ind w:left="2160" w:hanging="360"/>
      </w:pPr>
      <w:rPr>
        <w:rFonts w:ascii="Wingdings" w:hAnsi="Wingdings" w:hint="default"/>
      </w:rPr>
    </w:lvl>
    <w:lvl w:ilvl="3" w:tplc="87F2F96C">
      <w:start w:val="1"/>
      <w:numFmt w:val="bullet"/>
      <w:lvlText w:val=""/>
      <w:lvlJc w:val="left"/>
      <w:pPr>
        <w:ind w:left="2880" w:hanging="360"/>
      </w:pPr>
      <w:rPr>
        <w:rFonts w:ascii="Symbol" w:hAnsi="Symbol" w:hint="default"/>
      </w:rPr>
    </w:lvl>
    <w:lvl w:ilvl="4" w:tplc="654ED362">
      <w:start w:val="1"/>
      <w:numFmt w:val="bullet"/>
      <w:lvlText w:val="o"/>
      <w:lvlJc w:val="left"/>
      <w:pPr>
        <w:ind w:left="3600" w:hanging="360"/>
      </w:pPr>
      <w:rPr>
        <w:rFonts w:ascii="Courier New" w:hAnsi="Courier New" w:hint="default"/>
      </w:rPr>
    </w:lvl>
    <w:lvl w:ilvl="5" w:tplc="DA2C779C">
      <w:start w:val="1"/>
      <w:numFmt w:val="bullet"/>
      <w:lvlText w:val=""/>
      <w:lvlJc w:val="left"/>
      <w:pPr>
        <w:ind w:left="4320" w:hanging="360"/>
      </w:pPr>
      <w:rPr>
        <w:rFonts w:ascii="Wingdings" w:hAnsi="Wingdings" w:hint="default"/>
      </w:rPr>
    </w:lvl>
    <w:lvl w:ilvl="6" w:tplc="116A535A">
      <w:start w:val="1"/>
      <w:numFmt w:val="bullet"/>
      <w:lvlText w:val=""/>
      <w:lvlJc w:val="left"/>
      <w:pPr>
        <w:ind w:left="5040" w:hanging="360"/>
      </w:pPr>
      <w:rPr>
        <w:rFonts w:ascii="Symbol" w:hAnsi="Symbol" w:hint="default"/>
      </w:rPr>
    </w:lvl>
    <w:lvl w:ilvl="7" w:tplc="1AB01B66">
      <w:start w:val="1"/>
      <w:numFmt w:val="bullet"/>
      <w:lvlText w:val="o"/>
      <w:lvlJc w:val="left"/>
      <w:pPr>
        <w:ind w:left="5760" w:hanging="360"/>
      </w:pPr>
      <w:rPr>
        <w:rFonts w:ascii="Courier New" w:hAnsi="Courier New" w:hint="default"/>
      </w:rPr>
    </w:lvl>
    <w:lvl w:ilvl="8" w:tplc="65F4BF8C">
      <w:start w:val="1"/>
      <w:numFmt w:val="bullet"/>
      <w:lvlText w:val=""/>
      <w:lvlJc w:val="left"/>
      <w:pPr>
        <w:ind w:left="6480" w:hanging="360"/>
      </w:pPr>
      <w:rPr>
        <w:rFonts w:ascii="Wingdings" w:hAnsi="Wingdings" w:hint="default"/>
      </w:rPr>
    </w:lvl>
  </w:abstractNum>
  <w:abstractNum w:abstractNumId="1" w15:restartNumberingAfterBreak="0">
    <w:nsid w:val="00EF7133"/>
    <w:multiLevelType w:val="hybridMultilevel"/>
    <w:tmpl w:val="E80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8069A"/>
    <w:multiLevelType w:val="hybridMultilevel"/>
    <w:tmpl w:val="0318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B5710"/>
    <w:multiLevelType w:val="hybridMultilevel"/>
    <w:tmpl w:val="ABFA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37C45"/>
    <w:multiLevelType w:val="hybridMultilevel"/>
    <w:tmpl w:val="4A36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39A6"/>
    <w:multiLevelType w:val="hybridMultilevel"/>
    <w:tmpl w:val="120A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87BF3"/>
    <w:multiLevelType w:val="hybridMultilevel"/>
    <w:tmpl w:val="F230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E683F"/>
    <w:multiLevelType w:val="hybridMultilevel"/>
    <w:tmpl w:val="1734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0514C"/>
    <w:multiLevelType w:val="hybridMultilevel"/>
    <w:tmpl w:val="3F6C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270C7"/>
    <w:multiLevelType w:val="hybridMultilevel"/>
    <w:tmpl w:val="C2B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E4972"/>
    <w:multiLevelType w:val="hybridMultilevel"/>
    <w:tmpl w:val="B2FE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B54E1"/>
    <w:multiLevelType w:val="hybridMultilevel"/>
    <w:tmpl w:val="191482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B583E0A"/>
    <w:multiLevelType w:val="hybridMultilevel"/>
    <w:tmpl w:val="BDDA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E0EF0"/>
    <w:multiLevelType w:val="hybridMultilevel"/>
    <w:tmpl w:val="5F64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112CB"/>
    <w:multiLevelType w:val="hybridMultilevel"/>
    <w:tmpl w:val="960AA5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535F04"/>
    <w:multiLevelType w:val="hybridMultilevel"/>
    <w:tmpl w:val="D3B8D0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5F1607"/>
    <w:multiLevelType w:val="hybridMultilevel"/>
    <w:tmpl w:val="6E1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11BDB"/>
    <w:multiLevelType w:val="hybridMultilevel"/>
    <w:tmpl w:val="A2DC4674"/>
    <w:lvl w:ilvl="0" w:tplc="4E903C0A">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70AF1"/>
    <w:multiLevelType w:val="hybridMultilevel"/>
    <w:tmpl w:val="F92E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16A54"/>
    <w:multiLevelType w:val="hybridMultilevel"/>
    <w:tmpl w:val="B48C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A787D"/>
    <w:multiLevelType w:val="hybridMultilevel"/>
    <w:tmpl w:val="8D22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EB28A6"/>
    <w:multiLevelType w:val="hybridMultilevel"/>
    <w:tmpl w:val="2060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394844"/>
    <w:multiLevelType w:val="hybridMultilevel"/>
    <w:tmpl w:val="2BA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D019C"/>
    <w:multiLevelType w:val="hybridMultilevel"/>
    <w:tmpl w:val="BE10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9630FB"/>
    <w:multiLevelType w:val="hybridMultilevel"/>
    <w:tmpl w:val="823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07608"/>
    <w:multiLevelType w:val="hybridMultilevel"/>
    <w:tmpl w:val="30B88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17"/>
  </w:num>
  <w:num w:numId="6">
    <w:abstractNumId w:val="15"/>
  </w:num>
  <w:num w:numId="7">
    <w:abstractNumId w:val="1"/>
  </w:num>
  <w:num w:numId="8">
    <w:abstractNumId w:val="12"/>
  </w:num>
  <w:num w:numId="9">
    <w:abstractNumId w:val="11"/>
  </w:num>
  <w:num w:numId="10">
    <w:abstractNumId w:val="6"/>
  </w:num>
  <w:num w:numId="11">
    <w:abstractNumId w:val="20"/>
  </w:num>
  <w:num w:numId="12">
    <w:abstractNumId w:val="25"/>
  </w:num>
  <w:num w:numId="13">
    <w:abstractNumId w:val="22"/>
  </w:num>
  <w:num w:numId="14">
    <w:abstractNumId w:val="13"/>
  </w:num>
  <w:num w:numId="15">
    <w:abstractNumId w:val="3"/>
  </w:num>
  <w:num w:numId="16">
    <w:abstractNumId w:val="2"/>
  </w:num>
  <w:num w:numId="17">
    <w:abstractNumId w:val="21"/>
  </w:num>
  <w:num w:numId="18">
    <w:abstractNumId w:val="5"/>
  </w:num>
  <w:num w:numId="19">
    <w:abstractNumId w:val="19"/>
  </w:num>
  <w:num w:numId="20">
    <w:abstractNumId w:val="24"/>
  </w:num>
  <w:num w:numId="21">
    <w:abstractNumId w:val="18"/>
  </w:num>
  <w:num w:numId="22">
    <w:abstractNumId w:val="23"/>
  </w:num>
  <w:num w:numId="23">
    <w:abstractNumId w:val="8"/>
  </w:num>
  <w:num w:numId="24">
    <w:abstractNumId w:val="1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C1"/>
    <w:rsid w:val="00005178"/>
    <w:rsid w:val="000129A4"/>
    <w:rsid w:val="000320CD"/>
    <w:rsid w:val="00037045"/>
    <w:rsid w:val="0004057F"/>
    <w:rsid w:val="00060DE6"/>
    <w:rsid w:val="00065471"/>
    <w:rsid w:val="000737BC"/>
    <w:rsid w:val="000772E8"/>
    <w:rsid w:val="0008012C"/>
    <w:rsid w:val="000A1585"/>
    <w:rsid w:val="000A6727"/>
    <w:rsid w:val="000B4E96"/>
    <w:rsid w:val="000C3F61"/>
    <w:rsid w:val="000C72EA"/>
    <w:rsid w:val="000C7B05"/>
    <w:rsid w:val="000E5325"/>
    <w:rsid w:val="000E578E"/>
    <w:rsid w:val="000E7014"/>
    <w:rsid w:val="000F3CB3"/>
    <w:rsid w:val="00100800"/>
    <w:rsid w:val="00103485"/>
    <w:rsid w:val="00104E2C"/>
    <w:rsid w:val="00123F71"/>
    <w:rsid w:val="00124679"/>
    <w:rsid w:val="0013276F"/>
    <w:rsid w:val="00135A48"/>
    <w:rsid w:val="00157025"/>
    <w:rsid w:val="001620C5"/>
    <w:rsid w:val="00163BB4"/>
    <w:rsid w:val="0017508D"/>
    <w:rsid w:val="00175655"/>
    <w:rsid w:val="0017789D"/>
    <w:rsid w:val="001844FF"/>
    <w:rsid w:val="00190580"/>
    <w:rsid w:val="00194429"/>
    <w:rsid w:val="001963F4"/>
    <w:rsid w:val="001A7159"/>
    <w:rsid w:val="001B3FEE"/>
    <w:rsid w:val="001D1473"/>
    <w:rsid w:val="001D5173"/>
    <w:rsid w:val="001D5DC9"/>
    <w:rsid w:val="001D7666"/>
    <w:rsid w:val="001E2CB7"/>
    <w:rsid w:val="001E3834"/>
    <w:rsid w:val="0020792C"/>
    <w:rsid w:val="002116EF"/>
    <w:rsid w:val="0022237D"/>
    <w:rsid w:val="00231781"/>
    <w:rsid w:val="002376F2"/>
    <w:rsid w:val="00244DF0"/>
    <w:rsid w:val="00251688"/>
    <w:rsid w:val="002569E5"/>
    <w:rsid w:val="002603B1"/>
    <w:rsid w:val="00263E0E"/>
    <w:rsid w:val="0028741A"/>
    <w:rsid w:val="002901F7"/>
    <w:rsid w:val="002B1A39"/>
    <w:rsid w:val="002B3726"/>
    <w:rsid w:val="002C2E2D"/>
    <w:rsid w:val="002C3254"/>
    <w:rsid w:val="002D40BF"/>
    <w:rsid w:val="002E217A"/>
    <w:rsid w:val="002F764D"/>
    <w:rsid w:val="00302440"/>
    <w:rsid w:val="00306CA2"/>
    <w:rsid w:val="003110FD"/>
    <w:rsid w:val="00311AFA"/>
    <w:rsid w:val="00311E98"/>
    <w:rsid w:val="00312661"/>
    <w:rsid w:val="0032094B"/>
    <w:rsid w:val="0032219F"/>
    <w:rsid w:val="00330587"/>
    <w:rsid w:val="00330BDD"/>
    <w:rsid w:val="00345805"/>
    <w:rsid w:val="00350596"/>
    <w:rsid w:val="00361218"/>
    <w:rsid w:val="00361D89"/>
    <w:rsid w:val="0036615D"/>
    <w:rsid w:val="00366CF9"/>
    <w:rsid w:val="0037380F"/>
    <w:rsid w:val="0038405E"/>
    <w:rsid w:val="0039374D"/>
    <w:rsid w:val="003A10D4"/>
    <w:rsid w:val="003A59C8"/>
    <w:rsid w:val="003B1B5D"/>
    <w:rsid w:val="003B2719"/>
    <w:rsid w:val="003C3253"/>
    <w:rsid w:val="003D1EB3"/>
    <w:rsid w:val="003D44AE"/>
    <w:rsid w:val="003D4FF3"/>
    <w:rsid w:val="003E6FD5"/>
    <w:rsid w:val="003F12DD"/>
    <w:rsid w:val="003F68F8"/>
    <w:rsid w:val="00410327"/>
    <w:rsid w:val="00413529"/>
    <w:rsid w:val="00422A09"/>
    <w:rsid w:val="0043104B"/>
    <w:rsid w:val="004311EA"/>
    <w:rsid w:val="00441375"/>
    <w:rsid w:val="00446541"/>
    <w:rsid w:val="004604A5"/>
    <w:rsid w:val="00460EE4"/>
    <w:rsid w:val="00462731"/>
    <w:rsid w:val="004642B7"/>
    <w:rsid w:val="00465407"/>
    <w:rsid w:val="004665F2"/>
    <w:rsid w:val="00486C48"/>
    <w:rsid w:val="00492E53"/>
    <w:rsid w:val="004E78F7"/>
    <w:rsid w:val="004F1993"/>
    <w:rsid w:val="004F1B30"/>
    <w:rsid w:val="004F5D0C"/>
    <w:rsid w:val="00502D86"/>
    <w:rsid w:val="005104C5"/>
    <w:rsid w:val="005131F7"/>
    <w:rsid w:val="00516972"/>
    <w:rsid w:val="00524C06"/>
    <w:rsid w:val="005276BD"/>
    <w:rsid w:val="005355F9"/>
    <w:rsid w:val="00536E3A"/>
    <w:rsid w:val="005408EB"/>
    <w:rsid w:val="00550A64"/>
    <w:rsid w:val="00553426"/>
    <w:rsid w:val="00556298"/>
    <w:rsid w:val="00567787"/>
    <w:rsid w:val="005724F7"/>
    <w:rsid w:val="00577E97"/>
    <w:rsid w:val="00580515"/>
    <w:rsid w:val="00585B5D"/>
    <w:rsid w:val="005A7F37"/>
    <w:rsid w:val="005B4C44"/>
    <w:rsid w:val="005B52D6"/>
    <w:rsid w:val="005B7059"/>
    <w:rsid w:val="005C32DB"/>
    <w:rsid w:val="005E0731"/>
    <w:rsid w:val="005E36AD"/>
    <w:rsid w:val="005E4672"/>
    <w:rsid w:val="005E5EDE"/>
    <w:rsid w:val="005F54DC"/>
    <w:rsid w:val="00611DB7"/>
    <w:rsid w:val="00613776"/>
    <w:rsid w:val="00614D20"/>
    <w:rsid w:val="00625ADC"/>
    <w:rsid w:val="0064384F"/>
    <w:rsid w:val="00651C6D"/>
    <w:rsid w:val="00654E66"/>
    <w:rsid w:val="00657D52"/>
    <w:rsid w:val="00682B7D"/>
    <w:rsid w:val="006948AA"/>
    <w:rsid w:val="006A0674"/>
    <w:rsid w:val="006B6A10"/>
    <w:rsid w:val="006C529D"/>
    <w:rsid w:val="006C70C7"/>
    <w:rsid w:val="006D2CFF"/>
    <w:rsid w:val="006D43BF"/>
    <w:rsid w:val="006D55A7"/>
    <w:rsid w:val="006D5EEA"/>
    <w:rsid w:val="0070387A"/>
    <w:rsid w:val="00705346"/>
    <w:rsid w:val="00710AC0"/>
    <w:rsid w:val="007165FD"/>
    <w:rsid w:val="00717FB8"/>
    <w:rsid w:val="00722108"/>
    <w:rsid w:val="007224B1"/>
    <w:rsid w:val="00723F63"/>
    <w:rsid w:val="0072648B"/>
    <w:rsid w:val="0072783A"/>
    <w:rsid w:val="007363A4"/>
    <w:rsid w:val="00760648"/>
    <w:rsid w:val="00767620"/>
    <w:rsid w:val="00771189"/>
    <w:rsid w:val="007850BA"/>
    <w:rsid w:val="00786359"/>
    <w:rsid w:val="007870C6"/>
    <w:rsid w:val="00793276"/>
    <w:rsid w:val="007D0BF1"/>
    <w:rsid w:val="007D1D67"/>
    <w:rsid w:val="007D5576"/>
    <w:rsid w:val="007D60AE"/>
    <w:rsid w:val="007D7B44"/>
    <w:rsid w:val="007E0570"/>
    <w:rsid w:val="007E0854"/>
    <w:rsid w:val="007E08EA"/>
    <w:rsid w:val="007F1216"/>
    <w:rsid w:val="007F1716"/>
    <w:rsid w:val="007F6ECE"/>
    <w:rsid w:val="008033E2"/>
    <w:rsid w:val="0080595D"/>
    <w:rsid w:val="00810941"/>
    <w:rsid w:val="008210AC"/>
    <w:rsid w:val="008232E0"/>
    <w:rsid w:val="008307C6"/>
    <w:rsid w:val="0083115A"/>
    <w:rsid w:val="0083353A"/>
    <w:rsid w:val="00837523"/>
    <w:rsid w:val="008405F5"/>
    <w:rsid w:val="00844E49"/>
    <w:rsid w:val="00855D89"/>
    <w:rsid w:val="00855E9B"/>
    <w:rsid w:val="00870D85"/>
    <w:rsid w:val="00876851"/>
    <w:rsid w:val="0087777E"/>
    <w:rsid w:val="00881576"/>
    <w:rsid w:val="00881B68"/>
    <w:rsid w:val="00884ABB"/>
    <w:rsid w:val="00884DFD"/>
    <w:rsid w:val="008A7F54"/>
    <w:rsid w:val="008B0EA4"/>
    <w:rsid w:val="008C0896"/>
    <w:rsid w:val="008C0F86"/>
    <w:rsid w:val="008E2A98"/>
    <w:rsid w:val="008E49E7"/>
    <w:rsid w:val="008E77FA"/>
    <w:rsid w:val="008F1BE3"/>
    <w:rsid w:val="008F4B77"/>
    <w:rsid w:val="0090182A"/>
    <w:rsid w:val="0092042D"/>
    <w:rsid w:val="00921362"/>
    <w:rsid w:val="00925E26"/>
    <w:rsid w:val="009337DB"/>
    <w:rsid w:val="00935589"/>
    <w:rsid w:val="00943B8C"/>
    <w:rsid w:val="00963470"/>
    <w:rsid w:val="009644D6"/>
    <w:rsid w:val="00967686"/>
    <w:rsid w:val="0097142D"/>
    <w:rsid w:val="00984E80"/>
    <w:rsid w:val="00987EDC"/>
    <w:rsid w:val="009959E2"/>
    <w:rsid w:val="009A4B56"/>
    <w:rsid w:val="009B179A"/>
    <w:rsid w:val="009B25B2"/>
    <w:rsid w:val="009C5F1F"/>
    <w:rsid w:val="009C7475"/>
    <w:rsid w:val="009C7D92"/>
    <w:rsid w:val="009D5975"/>
    <w:rsid w:val="009F7477"/>
    <w:rsid w:val="00A0086E"/>
    <w:rsid w:val="00A11566"/>
    <w:rsid w:val="00A201F8"/>
    <w:rsid w:val="00A263B1"/>
    <w:rsid w:val="00A2729E"/>
    <w:rsid w:val="00A27CCC"/>
    <w:rsid w:val="00A37930"/>
    <w:rsid w:val="00A45D99"/>
    <w:rsid w:val="00A767EA"/>
    <w:rsid w:val="00A76F6F"/>
    <w:rsid w:val="00A81AFF"/>
    <w:rsid w:val="00A86D85"/>
    <w:rsid w:val="00A86FEA"/>
    <w:rsid w:val="00A93B09"/>
    <w:rsid w:val="00AA45FB"/>
    <w:rsid w:val="00AC031F"/>
    <w:rsid w:val="00AC368A"/>
    <w:rsid w:val="00AC7FFA"/>
    <w:rsid w:val="00AE30C0"/>
    <w:rsid w:val="00B02BE4"/>
    <w:rsid w:val="00B1110E"/>
    <w:rsid w:val="00B11EB6"/>
    <w:rsid w:val="00B14E10"/>
    <w:rsid w:val="00B21EF9"/>
    <w:rsid w:val="00B43D38"/>
    <w:rsid w:val="00B56176"/>
    <w:rsid w:val="00B76C22"/>
    <w:rsid w:val="00B92B8B"/>
    <w:rsid w:val="00BA3985"/>
    <w:rsid w:val="00BA4516"/>
    <w:rsid w:val="00BB11A5"/>
    <w:rsid w:val="00BB6201"/>
    <w:rsid w:val="00BB7E3F"/>
    <w:rsid w:val="00BC39EC"/>
    <w:rsid w:val="00BE2F84"/>
    <w:rsid w:val="00BF2D6D"/>
    <w:rsid w:val="00BF397A"/>
    <w:rsid w:val="00C006BD"/>
    <w:rsid w:val="00C03300"/>
    <w:rsid w:val="00C05B23"/>
    <w:rsid w:val="00C11582"/>
    <w:rsid w:val="00C25ACA"/>
    <w:rsid w:val="00C26CB3"/>
    <w:rsid w:val="00C36C95"/>
    <w:rsid w:val="00C435E9"/>
    <w:rsid w:val="00C466FA"/>
    <w:rsid w:val="00C5192C"/>
    <w:rsid w:val="00C64EAE"/>
    <w:rsid w:val="00C731C0"/>
    <w:rsid w:val="00C8084A"/>
    <w:rsid w:val="00C83AD2"/>
    <w:rsid w:val="00CA561F"/>
    <w:rsid w:val="00CD46EF"/>
    <w:rsid w:val="00CD4B98"/>
    <w:rsid w:val="00CF0A5F"/>
    <w:rsid w:val="00D072BE"/>
    <w:rsid w:val="00D13B03"/>
    <w:rsid w:val="00D174CC"/>
    <w:rsid w:val="00D248F4"/>
    <w:rsid w:val="00D3435B"/>
    <w:rsid w:val="00D363B3"/>
    <w:rsid w:val="00D45D69"/>
    <w:rsid w:val="00D46703"/>
    <w:rsid w:val="00D500D6"/>
    <w:rsid w:val="00D56C56"/>
    <w:rsid w:val="00D571D0"/>
    <w:rsid w:val="00D60E78"/>
    <w:rsid w:val="00D70FA2"/>
    <w:rsid w:val="00D84006"/>
    <w:rsid w:val="00D9674D"/>
    <w:rsid w:val="00DA0E15"/>
    <w:rsid w:val="00DA0FBD"/>
    <w:rsid w:val="00DA2053"/>
    <w:rsid w:val="00DA3A38"/>
    <w:rsid w:val="00DA433B"/>
    <w:rsid w:val="00DA47AD"/>
    <w:rsid w:val="00DB331C"/>
    <w:rsid w:val="00DD20DF"/>
    <w:rsid w:val="00DD3C90"/>
    <w:rsid w:val="00DD73CD"/>
    <w:rsid w:val="00DF6BEA"/>
    <w:rsid w:val="00DF7792"/>
    <w:rsid w:val="00E10C97"/>
    <w:rsid w:val="00E1326F"/>
    <w:rsid w:val="00E14051"/>
    <w:rsid w:val="00E2143B"/>
    <w:rsid w:val="00E21985"/>
    <w:rsid w:val="00E406B9"/>
    <w:rsid w:val="00E407BE"/>
    <w:rsid w:val="00E6137E"/>
    <w:rsid w:val="00E63BFE"/>
    <w:rsid w:val="00E63EAA"/>
    <w:rsid w:val="00E64B50"/>
    <w:rsid w:val="00E76364"/>
    <w:rsid w:val="00E77B27"/>
    <w:rsid w:val="00E940A5"/>
    <w:rsid w:val="00EB18A9"/>
    <w:rsid w:val="00EB4256"/>
    <w:rsid w:val="00EC6582"/>
    <w:rsid w:val="00EC6FE5"/>
    <w:rsid w:val="00ED32F7"/>
    <w:rsid w:val="00ED3A32"/>
    <w:rsid w:val="00F1119B"/>
    <w:rsid w:val="00F149D6"/>
    <w:rsid w:val="00F1593E"/>
    <w:rsid w:val="00F218C5"/>
    <w:rsid w:val="00F356BA"/>
    <w:rsid w:val="00F36F1E"/>
    <w:rsid w:val="00F406D5"/>
    <w:rsid w:val="00F444BF"/>
    <w:rsid w:val="00F57CC1"/>
    <w:rsid w:val="00F67D3B"/>
    <w:rsid w:val="00F92C9F"/>
    <w:rsid w:val="00F95C97"/>
    <w:rsid w:val="00F97A5A"/>
    <w:rsid w:val="00FA1B2C"/>
    <w:rsid w:val="00FA35B8"/>
    <w:rsid w:val="00FA3A30"/>
    <w:rsid w:val="00FA40A4"/>
    <w:rsid w:val="00FC028F"/>
    <w:rsid w:val="00FC12D9"/>
    <w:rsid w:val="00FD0608"/>
    <w:rsid w:val="00FD2AB1"/>
    <w:rsid w:val="00FD4334"/>
    <w:rsid w:val="00FD4C8F"/>
    <w:rsid w:val="00FD6247"/>
    <w:rsid w:val="00FD648B"/>
    <w:rsid w:val="00FE3BD7"/>
    <w:rsid w:val="00FF0557"/>
    <w:rsid w:val="00FF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7EC79"/>
  <w15:docId w15:val="{0E7CC1AE-83BE-4615-B771-06215972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3D"/>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1B9"/>
    <w:pPr>
      <w:ind w:left="720"/>
      <w:contextualSpacing/>
    </w:pPr>
  </w:style>
  <w:style w:type="table" w:styleId="TableGrid">
    <w:name w:val="Table Grid"/>
    <w:basedOn w:val="TableNormal"/>
    <w:uiPriority w:val="59"/>
    <w:rsid w:val="00DB2A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75AF0"/>
    <w:pPr>
      <w:tabs>
        <w:tab w:val="center" w:pos="4513"/>
        <w:tab w:val="right" w:pos="9026"/>
      </w:tabs>
    </w:pPr>
  </w:style>
  <w:style w:type="character" w:customStyle="1" w:styleId="HeaderChar">
    <w:name w:val="Header Char"/>
    <w:basedOn w:val="DefaultParagraphFont"/>
    <w:link w:val="Header"/>
    <w:uiPriority w:val="99"/>
    <w:rsid w:val="00875AF0"/>
  </w:style>
  <w:style w:type="paragraph" w:styleId="Footer">
    <w:name w:val="footer"/>
    <w:basedOn w:val="Normal"/>
    <w:link w:val="FooterChar"/>
    <w:uiPriority w:val="99"/>
    <w:unhideWhenUsed/>
    <w:rsid w:val="00875AF0"/>
    <w:pPr>
      <w:tabs>
        <w:tab w:val="center" w:pos="4513"/>
        <w:tab w:val="right" w:pos="9026"/>
      </w:tabs>
    </w:pPr>
  </w:style>
  <w:style w:type="character" w:customStyle="1" w:styleId="FooterChar">
    <w:name w:val="Footer Char"/>
    <w:basedOn w:val="DefaultParagraphFont"/>
    <w:link w:val="Footer"/>
    <w:uiPriority w:val="99"/>
    <w:rsid w:val="00875AF0"/>
  </w:style>
  <w:style w:type="paragraph" w:styleId="CommentText">
    <w:name w:val="annotation text"/>
    <w:basedOn w:val="Normal"/>
    <w:link w:val="CommentTextChar"/>
    <w:uiPriority w:val="99"/>
    <w:semiHidden/>
    <w:unhideWhenUsed/>
    <w:rsid w:val="0008012C"/>
    <w:rPr>
      <w:sz w:val="20"/>
      <w:szCs w:val="20"/>
    </w:rPr>
  </w:style>
  <w:style w:type="character" w:customStyle="1" w:styleId="CommentTextChar">
    <w:name w:val="Comment Text Char"/>
    <w:basedOn w:val="DefaultParagraphFont"/>
    <w:link w:val="CommentText"/>
    <w:uiPriority w:val="99"/>
    <w:semiHidden/>
    <w:rsid w:val="0008012C"/>
    <w:rPr>
      <w:rFonts w:ascii="Helvetica" w:hAnsi="Helvetica"/>
      <w:sz w:val="20"/>
      <w:szCs w:val="20"/>
    </w:rPr>
  </w:style>
  <w:style w:type="paragraph" w:styleId="BalloonText">
    <w:name w:val="Balloon Text"/>
    <w:basedOn w:val="Normal"/>
    <w:link w:val="BalloonTextChar"/>
    <w:uiPriority w:val="99"/>
    <w:semiHidden/>
    <w:unhideWhenUsed/>
    <w:rsid w:val="004604A5"/>
    <w:rPr>
      <w:rFonts w:ascii="Tahoma" w:hAnsi="Tahoma" w:cs="Tahoma"/>
      <w:sz w:val="16"/>
      <w:szCs w:val="16"/>
    </w:rPr>
  </w:style>
  <w:style w:type="character" w:customStyle="1" w:styleId="BalloonTextChar">
    <w:name w:val="Balloon Text Char"/>
    <w:basedOn w:val="DefaultParagraphFont"/>
    <w:link w:val="BalloonText"/>
    <w:uiPriority w:val="99"/>
    <w:semiHidden/>
    <w:rsid w:val="004604A5"/>
    <w:rPr>
      <w:rFonts w:ascii="Tahoma" w:hAnsi="Tahoma" w:cs="Tahoma"/>
      <w:sz w:val="16"/>
      <w:szCs w:val="16"/>
    </w:rPr>
  </w:style>
  <w:style w:type="paragraph" w:styleId="NoSpacing">
    <w:name w:val="No Spacing"/>
    <w:uiPriority w:val="99"/>
    <w:qFormat/>
    <w:rsid w:val="00C11582"/>
    <w:rPr>
      <w:rFonts w:ascii="Arial" w:eastAsia="Times New Roman" w:hAnsi="Arial" w:cs="Times New Roman"/>
      <w:sz w:val="24"/>
      <w:szCs w:val="20"/>
      <w:lang w:eastAsia="en-GB"/>
    </w:rPr>
  </w:style>
  <w:style w:type="character" w:styleId="CommentReference">
    <w:name w:val="annotation reference"/>
    <w:uiPriority w:val="99"/>
    <w:semiHidden/>
    <w:unhideWhenUsed/>
    <w:rsid w:val="00C11582"/>
    <w:rPr>
      <w:sz w:val="16"/>
      <w:szCs w:val="16"/>
    </w:rPr>
  </w:style>
  <w:style w:type="paragraph" w:styleId="CommentSubject">
    <w:name w:val="annotation subject"/>
    <w:basedOn w:val="CommentText"/>
    <w:next w:val="CommentText"/>
    <w:link w:val="CommentSubjectChar"/>
    <w:uiPriority w:val="99"/>
    <w:semiHidden/>
    <w:unhideWhenUsed/>
    <w:rsid w:val="00786359"/>
    <w:rPr>
      <w:b/>
      <w:bCs/>
    </w:rPr>
  </w:style>
  <w:style w:type="character" w:customStyle="1" w:styleId="CommentSubjectChar">
    <w:name w:val="Comment Subject Char"/>
    <w:basedOn w:val="CommentTextChar"/>
    <w:link w:val="CommentSubject"/>
    <w:uiPriority w:val="99"/>
    <w:semiHidden/>
    <w:rsid w:val="00786359"/>
    <w:rPr>
      <w:rFonts w:ascii="Helvetica" w:hAnsi="Helvetica"/>
      <w:b/>
      <w:bCs/>
      <w:sz w:val="20"/>
      <w:szCs w:val="20"/>
    </w:rPr>
  </w:style>
  <w:style w:type="paragraph" w:styleId="NormalWeb">
    <w:name w:val="Normal (Web)"/>
    <w:basedOn w:val="Normal"/>
    <w:uiPriority w:val="99"/>
    <w:semiHidden/>
    <w:unhideWhenUsed/>
    <w:rsid w:val="000B4E9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E7014"/>
    <w:rPr>
      <w:color w:val="0000FF" w:themeColor="hyperlink"/>
      <w:u w:val="single"/>
    </w:rPr>
  </w:style>
  <w:style w:type="character" w:styleId="UnresolvedMention">
    <w:name w:val="Unresolved Mention"/>
    <w:basedOn w:val="DefaultParagraphFont"/>
    <w:uiPriority w:val="99"/>
    <w:semiHidden/>
    <w:unhideWhenUsed/>
    <w:rsid w:val="000E7014"/>
    <w:rPr>
      <w:color w:val="605E5C"/>
      <w:shd w:val="clear" w:color="auto" w:fill="E1DFDD"/>
    </w:rPr>
  </w:style>
  <w:style w:type="character" w:styleId="FollowedHyperlink">
    <w:name w:val="FollowedHyperlink"/>
    <w:basedOn w:val="DefaultParagraphFont"/>
    <w:uiPriority w:val="99"/>
    <w:semiHidden/>
    <w:unhideWhenUsed/>
    <w:rsid w:val="00BA3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048">
      <w:bodyDiv w:val="1"/>
      <w:marLeft w:val="0"/>
      <w:marRight w:val="0"/>
      <w:marTop w:val="0"/>
      <w:marBottom w:val="0"/>
      <w:divBdr>
        <w:top w:val="none" w:sz="0" w:space="0" w:color="auto"/>
        <w:left w:val="none" w:sz="0" w:space="0" w:color="auto"/>
        <w:bottom w:val="none" w:sz="0" w:space="0" w:color="auto"/>
        <w:right w:val="none" w:sz="0" w:space="0" w:color="auto"/>
      </w:divBdr>
    </w:div>
    <w:div w:id="231702131">
      <w:bodyDiv w:val="1"/>
      <w:marLeft w:val="0"/>
      <w:marRight w:val="0"/>
      <w:marTop w:val="0"/>
      <w:marBottom w:val="0"/>
      <w:divBdr>
        <w:top w:val="none" w:sz="0" w:space="0" w:color="auto"/>
        <w:left w:val="none" w:sz="0" w:space="0" w:color="auto"/>
        <w:bottom w:val="none" w:sz="0" w:space="0" w:color="auto"/>
        <w:right w:val="none" w:sz="0" w:space="0" w:color="auto"/>
      </w:divBdr>
    </w:div>
    <w:div w:id="332798825">
      <w:bodyDiv w:val="1"/>
      <w:marLeft w:val="0"/>
      <w:marRight w:val="0"/>
      <w:marTop w:val="0"/>
      <w:marBottom w:val="0"/>
      <w:divBdr>
        <w:top w:val="none" w:sz="0" w:space="0" w:color="auto"/>
        <w:left w:val="none" w:sz="0" w:space="0" w:color="auto"/>
        <w:bottom w:val="none" w:sz="0" w:space="0" w:color="auto"/>
        <w:right w:val="none" w:sz="0" w:space="0" w:color="auto"/>
      </w:divBdr>
    </w:div>
    <w:div w:id="1339579076">
      <w:bodyDiv w:val="1"/>
      <w:marLeft w:val="0"/>
      <w:marRight w:val="0"/>
      <w:marTop w:val="0"/>
      <w:marBottom w:val="0"/>
      <w:divBdr>
        <w:top w:val="none" w:sz="0" w:space="0" w:color="auto"/>
        <w:left w:val="none" w:sz="0" w:space="0" w:color="auto"/>
        <w:bottom w:val="none" w:sz="0" w:space="0" w:color="auto"/>
        <w:right w:val="none" w:sz="0" w:space="0" w:color="auto"/>
      </w:divBdr>
    </w:div>
    <w:div w:id="1445538283">
      <w:bodyDiv w:val="1"/>
      <w:marLeft w:val="0"/>
      <w:marRight w:val="0"/>
      <w:marTop w:val="0"/>
      <w:marBottom w:val="0"/>
      <w:divBdr>
        <w:top w:val="none" w:sz="0" w:space="0" w:color="auto"/>
        <w:left w:val="none" w:sz="0" w:space="0" w:color="auto"/>
        <w:bottom w:val="none" w:sz="0" w:space="0" w:color="auto"/>
        <w:right w:val="none" w:sz="0" w:space="0" w:color="auto"/>
      </w:divBdr>
    </w:div>
    <w:div w:id="184532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E83F-B843-4DC4-B96C-AD598579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Eyers, Darryl (E,I&amp;S)</dc:creator>
  <cp:lastModifiedBy>Helen Leach</cp:lastModifiedBy>
  <cp:revision>2</cp:revision>
  <cp:lastPrinted>2020-10-01T10:33:00Z</cp:lastPrinted>
  <dcterms:created xsi:type="dcterms:W3CDTF">2021-10-12T13:28:00Z</dcterms:created>
  <dcterms:modified xsi:type="dcterms:W3CDTF">2021-10-12T13:28:00Z</dcterms:modified>
</cp:coreProperties>
</file>